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C2" w:rsidRPr="0054730E" w:rsidRDefault="00CD2F1E" w:rsidP="00CD2F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30E">
        <w:rPr>
          <w:rFonts w:ascii="Times New Roman" w:hAnsi="Times New Roman" w:cs="Times New Roman"/>
          <w:b/>
          <w:sz w:val="28"/>
          <w:szCs w:val="28"/>
        </w:rPr>
        <w:t>Сводный годовой доклад о ходе реализации и об оценке эффективности реализации муниципальных программ Пермского муниципального района по итогам за 2020 год</w:t>
      </w:r>
    </w:p>
    <w:p w:rsidR="00CD2F1E" w:rsidRPr="0054730E" w:rsidRDefault="00CD2F1E" w:rsidP="00547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30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D2F1E" w:rsidRPr="000D67CE" w:rsidRDefault="00CD2F1E" w:rsidP="00FD488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CD2F1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28.06.2014 № 172 - ФЗ «О стратегическом планировании в Российской Федерации», согласно Стратегии социально-экономического развития Пермского муниципального района Пермского края на 2016-2030 годы, утвержденной решением Земского Собрания Пермского муниципального района от 28.04.2015 № 60 (далее - Стратегии социально-экономического развития Пермского муниципального района) достижение целей и приоритетов социально-экономического развития Пермского муниципального района осуществляется на основе реализации муниципальных программ Пермского</w:t>
      </w:r>
      <w:proofErr w:type="gramEnd"/>
      <w:r w:rsidRPr="00CD2F1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8356D7" w:rsidRPr="008356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D2F1E" w:rsidRPr="00CD2F1E" w:rsidRDefault="00CD2F1E" w:rsidP="00FD4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1E">
        <w:rPr>
          <w:rFonts w:ascii="Times New Roman" w:hAnsi="Times New Roman" w:cs="Times New Roman"/>
          <w:sz w:val="28"/>
          <w:szCs w:val="28"/>
        </w:rPr>
        <w:t>При этом именно муниципальная программа является тем документом стратегического планирования, который содержит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стратегических</w:t>
      </w:r>
      <w:r w:rsidR="00011FB3">
        <w:rPr>
          <w:rFonts w:ascii="Times New Roman" w:hAnsi="Times New Roman" w:cs="Times New Roman"/>
          <w:sz w:val="28"/>
          <w:szCs w:val="28"/>
        </w:rPr>
        <w:t xml:space="preserve"> и национальных</w:t>
      </w:r>
      <w:r w:rsidRPr="00CD2F1E">
        <w:rPr>
          <w:rFonts w:ascii="Times New Roman" w:hAnsi="Times New Roman" w:cs="Times New Roman"/>
          <w:sz w:val="28"/>
          <w:szCs w:val="28"/>
        </w:rPr>
        <w:t xml:space="preserve"> целей и решение задач социально-экономического развития муниципального образования.</w:t>
      </w:r>
    </w:p>
    <w:p w:rsidR="00FD488D" w:rsidRDefault="00CD2F1E" w:rsidP="00FD4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1E">
        <w:rPr>
          <w:rFonts w:ascii="Times New Roman" w:hAnsi="Times New Roman" w:cs="Times New Roman"/>
          <w:sz w:val="28"/>
          <w:szCs w:val="28"/>
        </w:rPr>
        <w:t>Перечень муниципальных программ Пермского муниципального района на среднесрочный период 2016-2020 годы, утвержден распоряжением администрации Пермского муниципального района от 06.02.2015 № 357. Согласно указанному Перечню муниципальных программ ответственными исполнителями разработано и реализовано в 2020 году 17 муниципальных программы по четырем приоритетным направлениям</w:t>
      </w:r>
      <w:r w:rsidR="00FD488D">
        <w:rPr>
          <w:rFonts w:ascii="Times New Roman" w:hAnsi="Times New Roman" w:cs="Times New Roman"/>
          <w:sz w:val="28"/>
          <w:szCs w:val="28"/>
        </w:rPr>
        <w:t>:</w:t>
      </w:r>
    </w:p>
    <w:p w:rsidR="00CD2F1E" w:rsidRDefault="008356D7" w:rsidP="00FD4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D0120E" wp14:editId="08518060">
                <wp:simplePos x="0" y="0"/>
                <wp:positionH relativeFrom="column">
                  <wp:posOffset>1892300</wp:posOffset>
                </wp:positionH>
                <wp:positionV relativeFrom="paragraph">
                  <wp:posOffset>165735</wp:posOffset>
                </wp:positionV>
                <wp:extent cx="2988310" cy="1087755"/>
                <wp:effectExtent l="0" t="0" r="21590" b="1714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310" cy="10877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51CD" w:rsidRPr="008356D7" w:rsidRDefault="007D51CD" w:rsidP="008356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36"/>
                                <w:szCs w:val="36"/>
                              </w:rPr>
                              <w:t>инфраструктурная среда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3" o:spid="_x0000_s1026" style="position:absolute;left:0;text-align:left;margin-left:149pt;margin-top:13.05pt;width:235.3pt;height:85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" fillcolor="#fde9d9 [665]" strokecolor="black [3213]" strokeweight="2pt">
                <v:textbox>
                  <w:txbxContent>
                    <w:p w:rsidR="007D51CD" w:rsidRPr="008356D7" w:rsidRDefault="007D51CD" w:rsidP="008356D7">
                      <w:pPr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36"/>
                          <w:szCs w:val="36"/>
                        </w:rPr>
                        <w:t>инфраструктурная среда</w:t>
                      </w:r>
                    </w:p>
                  </w:txbxContent>
                </v:textbox>
              </v:oval>
            </w:pict>
          </mc:Fallback>
        </mc:AlternateContent>
      </w:r>
    </w:p>
    <w:p w:rsidR="00FD488D" w:rsidRDefault="00FD488D" w:rsidP="00CD2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88D" w:rsidRDefault="00FD488D" w:rsidP="00CD2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88D" w:rsidRDefault="00FD488D" w:rsidP="00CD2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88D" w:rsidRDefault="00FD488D" w:rsidP="00CD2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88D" w:rsidRDefault="00FD488D" w:rsidP="00CD2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88D" w:rsidRDefault="002D683E" w:rsidP="00CD2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107FC" wp14:editId="2B2C27F0">
                <wp:simplePos x="0" y="0"/>
                <wp:positionH relativeFrom="column">
                  <wp:posOffset>2536190</wp:posOffset>
                </wp:positionH>
                <wp:positionV relativeFrom="paragraph">
                  <wp:posOffset>158115</wp:posOffset>
                </wp:positionV>
                <wp:extent cx="1699260" cy="1216660"/>
                <wp:effectExtent l="0" t="0" r="15240" b="21590"/>
                <wp:wrapNone/>
                <wp:docPr id="9" name="Счетверенная стрел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1216660"/>
                        </a:xfrm>
                        <a:prstGeom prst="quad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четверенная стрелка 9" o:spid="_x0000_s1026" style="position:absolute;margin-left:199.7pt;margin-top:12.45pt;width:133.8pt;height:9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9260,121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" path="m,608330l273749,334582r,136874l712756,471456r,-197707l575882,273749,849630,r273749,273749l986504,273749r,197707l1425512,471456r,-136874l1699260,608330,1425512,882079r,-136875l986504,745204r,197708l1123379,942912,849630,1216660,575882,942912r136874,l712756,745204r-439007,l273749,882079,,608330xe" fillcolor="#8db3e2 [1311]" strokecolor="#243f60 [1604]" strokeweight="2pt">
                <v:path arrowok="t" o:connecttype="custom" o:connectlocs="0,608330;273749,334582;273749,471456;712756,471456;712756,273749;575882,273749;849630,0;1123379,273749;986504,273749;986504,471456;1425512,471456;1425512,334582;1699260,608330;1425512,882079;1425512,745204;986504,745204;986504,942912;1123379,942912;849630,1216660;575882,942912;712756,942912;712756,745204;273749,745204;273749,882079;0,608330" o:connectangles="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538DB" wp14:editId="5ED3136E">
                <wp:simplePos x="0" y="0"/>
                <wp:positionH relativeFrom="column">
                  <wp:posOffset>-279400</wp:posOffset>
                </wp:positionH>
                <wp:positionV relativeFrom="paragraph">
                  <wp:posOffset>160020</wp:posOffset>
                </wp:positionV>
                <wp:extent cx="2523490" cy="1087755"/>
                <wp:effectExtent l="0" t="0" r="10160" b="1714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108775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1CD" w:rsidRPr="008356D7" w:rsidRDefault="007D51CD" w:rsidP="008356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36"/>
                                <w:szCs w:val="36"/>
                              </w:rPr>
                              <w:t>экономическое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0" o:spid="_x0000_s1027" style="position:absolute;left:0;text-align:left;margin-left:-22pt;margin-top:12.6pt;width:198.7pt;height:85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" fillcolor="#daeef3 [664]" strokecolor="black [3213]" strokeweight="2pt">
                <v:textbox>
                  <w:txbxContent>
                    <w:p w:rsidR="007D51CD" w:rsidRPr="008356D7" w:rsidRDefault="007D51CD" w:rsidP="008356D7">
                      <w:pPr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36"/>
                          <w:szCs w:val="36"/>
                        </w:rPr>
                        <w:t>экономическое развитие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9D560D" wp14:editId="48FB0A90">
                <wp:simplePos x="0" y="0"/>
                <wp:positionH relativeFrom="column">
                  <wp:posOffset>4455795</wp:posOffset>
                </wp:positionH>
                <wp:positionV relativeFrom="paragraph">
                  <wp:posOffset>154940</wp:posOffset>
                </wp:positionV>
                <wp:extent cx="1892935" cy="1087755"/>
                <wp:effectExtent l="0" t="0" r="12065" b="1714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935" cy="108775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51CD" w:rsidRPr="008356D7" w:rsidRDefault="007D51CD" w:rsidP="008356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8356D7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36"/>
                                <w:szCs w:val="36"/>
                              </w:rPr>
                              <w:t>социальная сфера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1" o:spid="_x0000_s1028" style="position:absolute;left:0;text-align:left;margin-left:350.85pt;margin-top:12.2pt;width:149.05pt;height:85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" fillcolor="#d6e3bc [1302]" strokecolor="black [3213]" strokeweight="2pt">
                <v:textbox>
                  <w:txbxContent>
                    <w:p w:rsidR="007D51CD" w:rsidRPr="008356D7" w:rsidRDefault="007D51CD" w:rsidP="008356D7">
                      <w:pPr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36"/>
                          <w:szCs w:val="36"/>
                        </w:rPr>
                      </w:pPr>
                      <w:r w:rsidRPr="008356D7">
                        <w:rPr>
                          <w:rFonts w:ascii="Times New Roman" w:hAnsi="Times New Roman" w:cs="Times New Roman"/>
                          <w:color w:val="1F497D" w:themeColor="text2"/>
                          <w:sz w:val="36"/>
                          <w:szCs w:val="36"/>
                        </w:rPr>
                        <w:t>социальная сфера</w:t>
                      </w:r>
                    </w:p>
                  </w:txbxContent>
                </v:textbox>
              </v:oval>
            </w:pict>
          </mc:Fallback>
        </mc:AlternateContent>
      </w:r>
    </w:p>
    <w:p w:rsidR="00FD488D" w:rsidRDefault="00FD488D" w:rsidP="00CD2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1E" w:rsidRDefault="00CD2F1E" w:rsidP="00CD2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88D" w:rsidRDefault="00FD488D" w:rsidP="00CD2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1E" w:rsidRDefault="00CD2F1E" w:rsidP="00CD2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1E" w:rsidRDefault="00CD2F1E" w:rsidP="00CD2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88D" w:rsidRDefault="002D683E" w:rsidP="00CD2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D4F951" wp14:editId="126D96E8">
                <wp:simplePos x="0" y="0"/>
                <wp:positionH relativeFrom="column">
                  <wp:posOffset>2131060</wp:posOffset>
                </wp:positionH>
                <wp:positionV relativeFrom="paragraph">
                  <wp:posOffset>132715</wp:posOffset>
                </wp:positionV>
                <wp:extent cx="2508885" cy="1087755"/>
                <wp:effectExtent l="0" t="0" r="24765" b="1714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108775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51CD" w:rsidRPr="008356D7" w:rsidRDefault="007D51CD" w:rsidP="008356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36"/>
                                <w:szCs w:val="36"/>
                              </w:rPr>
                              <w:t>муниципальное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2" o:spid="_x0000_s1029" style="position:absolute;left:0;text-align:left;margin-left:167.8pt;margin-top:10.45pt;width:197.55pt;height:85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" fillcolor="#ccc0d9 [1303]" strokecolor="black [3213]" strokeweight="2pt">
                <v:textbox>
                  <w:txbxContent>
                    <w:p w:rsidR="007D51CD" w:rsidRPr="008356D7" w:rsidRDefault="007D51CD" w:rsidP="008356D7">
                      <w:pPr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36"/>
                          <w:szCs w:val="36"/>
                        </w:rPr>
                        <w:t>муниципальное управление</w:t>
                      </w:r>
                    </w:p>
                  </w:txbxContent>
                </v:textbox>
              </v:oval>
            </w:pict>
          </mc:Fallback>
        </mc:AlternateContent>
      </w:r>
    </w:p>
    <w:p w:rsidR="00FD488D" w:rsidRDefault="00FD488D" w:rsidP="00CD2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88D" w:rsidRDefault="00FD488D" w:rsidP="00CD2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6D7" w:rsidRDefault="008356D7" w:rsidP="00835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83E" w:rsidRDefault="002D683E" w:rsidP="00835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6D7" w:rsidRPr="0054730E" w:rsidRDefault="008356D7" w:rsidP="0054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730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социальная сфера:</w:t>
      </w:r>
    </w:p>
    <w:p w:rsidR="008356D7" w:rsidRPr="0054730E" w:rsidRDefault="008356D7" w:rsidP="005473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>«Семья и дети Пермского муниципального района на 2016-2020 годы»</w:t>
      </w:r>
    </w:p>
    <w:p w:rsidR="008356D7" w:rsidRPr="0054730E" w:rsidRDefault="008356D7" w:rsidP="005473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>«Доступная среда для инвалидов и других маломобильных групп населения в Пермском муниципальном районе на 2017-2020 годы»</w:t>
      </w:r>
    </w:p>
    <w:p w:rsidR="008356D7" w:rsidRPr="0054730E" w:rsidRDefault="008356D7" w:rsidP="005473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>«Обеспечение безопасности населения и территории Пермского муниципального района на 2016-2020 годы»</w:t>
      </w:r>
    </w:p>
    <w:p w:rsidR="008356D7" w:rsidRPr="0054730E" w:rsidRDefault="008356D7" w:rsidP="005473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>«Развитие сферы культуры Пермского муниципального района на 2016 -2020 годы»</w:t>
      </w:r>
    </w:p>
    <w:p w:rsidR="008356D7" w:rsidRPr="0054730E" w:rsidRDefault="008356D7" w:rsidP="005473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>«Развитие молодежной политики в Пермском муниципальном районе на 2018-2020 годы»</w:t>
      </w:r>
    </w:p>
    <w:p w:rsidR="008356D7" w:rsidRPr="0054730E" w:rsidRDefault="008356D7" w:rsidP="005473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>«Развитие системы образования Пермского муниципального района на 2016-2020 годы»</w:t>
      </w:r>
    </w:p>
    <w:p w:rsidR="008356D7" w:rsidRPr="0054730E" w:rsidRDefault="008356D7" w:rsidP="005473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Пермском муниципальном районе на 2016 – 2020 годы»</w:t>
      </w:r>
    </w:p>
    <w:p w:rsidR="008356D7" w:rsidRPr="0054730E" w:rsidRDefault="008356D7" w:rsidP="0054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30E">
        <w:rPr>
          <w:rFonts w:ascii="Times New Roman" w:hAnsi="Times New Roman" w:cs="Times New Roman"/>
          <w:b/>
          <w:sz w:val="32"/>
          <w:szCs w:val="32"/>
          <w:u w:val="single"/>
        </w:rPr>
        <w:t>экономическое развитие</w:t>
      </w:r>
      <w:r w:rsidRPr="0054730E">
        <w:rPr>
          <w:rFonts w:ascii="Times New Roman" w:hAnsi="Times New Roman" w:cs="Times New Roman"/>
          <w:b/>
          <w:sz w:val="28"/>
          <w:szCs w:val="28"/>
        </w:rPr>
        <w:t>:</w:t>
      </w:r>
    </w:p>
    <w:p w:rsidR="008356D7" w:rsidRPr="0054730E" w:rsidRDefault="008356D7" w:rsidP="00547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>«Экономическое развитие Пермского муниципального района на 2016-2020 годы»</w:t>
      </w:r>
    </w:p>
    <w:p w:rsidR="008356D7" w:rsidRPr="0054730E" w:rsidRDefault="008356D7" w:rsidP="00547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>«Сельское хозяйство и устойчивое развитие сельских территорий Пермского муниципального района на среднесрочный период 2016-2020 годы»</w:t>
      </w:r>
    </w:p>
    <w:p w:rsidR="008356D7" w:rsidRPr="0054730E" w:rsidRDefault="008356D7" w:rsidP="005473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730E">
        <w:rPr>
          <w:rFonts w:ascii="Times New Roman" w:hAnsi="Times New Roman" w:cs="Times New Roman"/>
          <w:b/>
          <w:sz w:val="32"/>
          <w:szCs w:val="32"/>
          <w:u w:val="single"/>
        </w:rPr>
        <w:t>муниципальное управление:</w:t>
      </w:r>
    </w:p>
    <w:p w:rsidR="008356D7" w:rsidRPr="0054730E" w:rsidRDefault="008356D7" w:rsidP="00547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 xml:space="preserve">«Управление муниципальными финансами и муниципальным долгом  Пермского муниципального района на 2016-2020 годы» </w:t>
      </w:r>
    </w:p>
    <w:p w:rsidR="008356D7" w:rsidRPr="0054730E" w:rsidRDefault="008356D7" w:rsidP="00547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>«Совершенствование муниципального управления Пермского муниципального района на 2016-2020 годы»</w:t>
      </w:r>
    </w:p>
    <w:p w:rsidR="008356D7" w:rsidRPr="0054730E" w:rsidRDefault="008356D7" w:rsidP="005473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>«Управление земельными ресурсами и имуществом Пермского муниципального района на 2016-2020 годы»</w:t>
      </w:r>
    </w:p>
    <w:p w:rsidR="008356D7" w:rsidRPr="0054730E" w:rsidRDefault="008356D7" w:rsidP="0054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730E">
        <w:rPr>
          <w:rFonts w:ascii="Times New Roman" w:hAnsi="Times New Roman" w:cs="Times New Roman"/>
          <w:b/>
          <w:sz w:val="32"/>
          <w:szCs w:val="32"/>
          <w:u w:val="single"/>
        </w:rPr>
        <w:t>инфраструктурная среда:</w:t>
      </w:r>
    </w:p>
    <w:p w:rsidR="008356D7" w:rsidRPr="0054730E" w:rsidRDefault="008356D7" w:rsidP="0054730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>«Градостроительная политика Пермского муниципального района на 2016-2020 годы»</w:t>
      </w:r>
    </w:p>
    <w:p w:rsidR="008356D7" w:rsidRPr="0054730E" w:rsidRDefault="008356D7" w:rsidP="0054730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>«Улучшение жилищных условий граждан, проживающих в Пермском муниципальном районе на 2016-2020 годы»</w:t>
      </w:r>
    </w:p>
    <w:p w:rsidR="008356D7" w:rsidRPr="0054730E" w:rsidRDefault="008356D7" w:rsidP="0054730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>«Охрана окружающей среды в Пермском муниципальном районе на 2016-2020 годы»</w:t>
      </w:r>
    </w:p>
    <w:p w:rsidR="0054730E" w:rsidRDefault="008356D7" w:rsidP="0054730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>«Развитие дорожного хозяйства и благоустройство Пермского муниципального района на 2016-2020 годы»</w:t>
      </w:r>
    </w:p>
    <w:p w:rsidR="0030238E" w:rsidRDefault="007D51CD" w:rsidP="007D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1CD">
        <w:rPr>
          <w:rFonts w:ascii="Times New Roman" w:hAnsi="Times New Roman" w:cs="Times New Roman"/>
          <w:sz w:val="28"/>
          <w:szCs w:val="28"/>
        </w:rPr>
        <w:t xml:space="preserve">Наибольший объем расходов районного бюджета предусматривается по направлению «Социальная политика», который составил в 2020 году 3 </w:t>
      </w:r>
      <w:proofErr w:type="gramStart"/>
      <w:r w:rsidRPr="007D51CD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7D51CD">
        <w:rPr>
          <w:rFonts w:ascii="Times New Roman" w:hAnsi="Times New Roman" w:cs="Times New Roman"/>
          <w:sz w:val="28"/>
          <w:szCs w:val="28"/>
        </w:rPr>
        <w:t xml:space="preserve"> 240 млн рублей или 72,2% от общего объема ассигнований, предусмотренных на </w:t>
      </w:r>
      <w:r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7D51CD">
        <w:rPr>
          <w:rFonts w:ascii="Times New Roman" w:hAnsi="Times New Roman" w:cs="Times New Roman"/>
          <w:sz w:val="28"/>
          <w:szCs w:val="28"/>
        </w:rPr>
        <w:t xml:space="preserve">муниципальных программ. </w:t>
      </w:r>
      <w:r>
        <w:rPr>
          <w:rFonts w:ascii="Times New Roman" w:hAnsi="Times New Roman" w:cs="Times New Roman"/>
          <w:sz w:val="28"/>
          <w:szCs w:val="28"/>
        </w:rPr>
        <w:t xml:space="preserve">Доля расходов бюджета в разрезе </w:t>
      </w:r>
      <w:r w:rsidR="00926798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r>
        <w:rPr>
          <w:rFonts w:ascii="Times New Roman" w:hAnsi="Times New Roman" w:cs="Times New Roman"/>
          <w:sz w:val="28"/>
          <w:szCs w:val="28"/>
        </w:rPr>
        <w:t>направлений представлена на рис.1.</w:t>
      </w:r>
    </w:p>
    <w:p w:rsidR="007D51CD" w:rsidRDefault="007D51CD" w:rsidP="007D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38E" w:rsidRDefault="0030238E" w:rsidP="0030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38E" w:rsidRDefault="0030238E" w:rsidP="0030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38E" w:rsidRDefault="0030238E" w:rsidP="0030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38E" w:rsidRDefault="0030238E" w:rsidP="0030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38E" w:rsidRDefault="0030238E" w:rsidP="0030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CD" w:rsidRDefault="007D51CD" w:rsidP="007D5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30238E" w:rsidRPr="0030238E" w:rsidRDefault="0030238E" w:rsidP="00302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38E">
        <w:rPr>
          <w:rFonts w:ascii="Times New Roman" w:hAnsi="Times New Roman" w:cs="Times New Roman"/>
          <w:b/>
          <w:sz w:val="28"/>
          <w:szCs w:val="28"/>
        </w:rPr>
        <w:t>Доля расходов бюджета в разрезе приоритетных направлений, %</w:t>
      </w:r>
      <w:r w:rsidR="007D51CD">
        <w:rPr>
          <w:rFonts w:ascii="Times New Roman" w:hAnsi="Times New Roman" w:cs="Times New Roman"/>
          <w:b/>
          <w:sz w:val="28"/>
          <w:szCs w:val="28"/>
        </w:rPr>
        <w:t>.</w:t>
      </w:r>
    </w:p>
    <w:p w:rsidR="00011FB3" w:rsidRDefault="00011FB3" w:rsidP="00547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5060" cy="3512820"/>
            <wp:effectExtent l="0" t="0" r="1524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1FB3" w:rsidRDefault="00011FB3" w:rsidP="0054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1E" w:rsidRDefault="008356D7" w:rsidP="0054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30E">
        <w:rPr>
          <w:rFonts w:ascii="Times New Roman" w:hAnsi="Times New Roman" w:cs="Times New Roman"/>
          <w:sz w:val="28"/>
          <w:szCs w:val="28"/>
        </w:rPr>
        <w:t>Сводный годовой доклад о ходе реализации и оценке эффективности муниципальных программ Пермского муниципального района за 2020 год (далее - Сводный доклад) подготовлен в соответствии с пунктом 1 раздела VI Порядка разработки и корректировки документов стратегического планирования Пермского муниципального района, а также осуществления мониторинга и контроля реализации документов стратегического планирования, утвержденного решением Земского Собрания от 26.02.2015 № 44 на основе сведений, представленных ответственными</w:t>
      </w:r>
      <w:proofErr w:type="gramEnd"/>
      <w:r w:rsidRPr="0054730E">
        <w:rPr>
          <w:rFonts w:ascii="Times New Roman" w:hAnsi="Times New Roman" w:cs="Times New Roman"/>
          <w:sz w:val="28"/>
          <w:szCs w:val="28"/>
        </w:rPr>
        <w:t xml:space="preserve"> исполнителями муниципальных программ Пермского муниципального района.</w:t>
      </w:r>
    </w:p>
    <w:p w:rsidR="0054730E" w:rsidRPr="0054730E" w:rsidRDefault="0054730E" w:rsidP="0054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 xml:space="preserve">К Сводному докладу прилагается информация: </w:t>
      </w:r>
    </w:p>
    <w:p w:rsidR="0054730E" w:rsidRPr="0054730E" w:rsidRDefault="0054730E" w:rsidP="005473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>об объемах финансирования муниципальных программ Пермского муниципального района за 2020 год (приложение № 1);</w:t>
      </w:r>
    </w:p>
    <w:p w:rsidR="0054730E" w:rsidRPr="0054730E" w:rsidRDefault="0054730E" w:rsidP="005473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>об основных сведениях по освоению финансовых средств в рамках муниципальных программ Пермского муниципального района за 2020 год (приложение № 2);</w:t>
      </w:r>
    </w:p>
    <w:p w:rsidR="0054730E" w:rsidRPr="0054730E" w:rsidRDefault="0054730E" w:rsidP="005473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>о достижении конечных показателей муниципальных программ Пермского муниципального района за  2020 год (приложение № 3);</w:t>
      </w:r>
    </w:p>
    <w:p w:rsidR="0054730E" w:rsidRDefault="0054730E" w:rsidP="005473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муниципальных программ Пермского муниципального района по итогам 2020 года (приложение № 4).</w:t>
      </w:r>
    </w:p>
    <w:p w:rsidR="0054730E" w:rsidRDefault="0054730E" w:rsidP="00547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30E" w:rsidRPr="009E232A" w:rsidRDefault="0054730E" w:rsidP="009E2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3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E232A">
        <w:rPr>
          <w:rFonts w:ascii="Times New Roman" w:hAnsi="Times New Roman" w:cs="Times New Roman"/>
          <w:b/>
          <w:sz w:val="28"/>
          <w:szCs w:val="28"/>
        </w:rPr>
        <w:t>. Общие сведения о муниципальных программах</w:t>
      </w:r>
    </w:p>
    <w:p w:rsidR="0054730E" w:rsidRPr="009E232A" w:rsidRDefault="0054730E" w:rsidP="009E2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32A">
        <w:rPr>
          <w:rFonts w:ascii="Times New Roman" w:hAnsi="Times New Roman" w:cs="Times New Roman"/>
          <w:b/>
          <w:sz w:val="28"/>
          <w:szCs w:val="28"/>
        </w:rPr>
        <w:t>Пермского муниципального района</w:t>
      </w:r>
    </w:p>
    <w:p w:rsidR="009E232A" w:rsidRDefault="009E232A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2A">
        <w:rPr>
          <w:rFonts w:ascii="Times New Roman" w:hAnsi="Times New Roman" w:cs="Times New Roman"/>
          <w:sz w:val="28"/>
          <w:szCs w:val="28"/>
        </w:rPr>
        <w:t xml:space="preserve">Стратегическим направлением повышения эффективности бюджетных расходов, как и в предыдущем году, остается расширение сферы применения и </w:t>
      </w:r>
      <w:r w:rsidRPr="009E232A">
        <w:rPr>
          <w:rFonts w:ascii="Times New Roman" w:hAnsi="Times New Roman" w:cs="Times New Roman"/>
          <w:sz w:val="28"/>
          <w:szCs w:val="28"/>
        </w:rPr>
        <w:lastRenderedPageBreak/>
        <w:t>повышение качества программно-целевых методов управления с увязкой бюджетных расходов, достижения конкретных целей и</w:t>
      </w:r>
      <w:r w:rsidR="00011FB3">
        <w:rPr>
          <w:rFonts w:ascii="Times New Roman" w:hAnsi="Times New Roman" w:cs="Times New Roman"/>
          <w:sz w:val="28"/>
          <w:szCs w:val="28"/>
        </w:rPr>
        <w:t xml:space="preserve"> достижения целевых показателей, в том числе показателей национальных</w:t>
      </w:r>
      <w:r w:rsidRPr="009E232A">
        <w:rPr>
          <w:rFonts w:ascii="Times New Roman" w:hAnsi="Times New Roman" w:cs="Times New Roman"/>
          <w:sz w:val="28"/>
          <w:szCs w:val="28"/>
        </w:rPr>
        <w:t xml:space="preserve"> </w:t>
      </w:r>
      <w:r w:rsidR="00011FB3">
        <w:rPr>
          <w:rFonts w:ascii="Times New Roman" w:hAnsi="Times New Roman" w:cs="Times New Roman"/>
          <w:sz w:val="28"/>
          <w:szCs w:val="28"/>
        </w:rPr>
        <w:t>проектов.</w:t>
      </w:r>
    </w:p>
    <w:p w:rsidR="00011FB3" w:rsidRPr="009E232A" w:rsidRDefault="00011FB3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11FB3">
        <w:rPr>
          <w:rFonts w:ascii="Times New Roman" w:hAnsi="Times New Roman" w:cs="Times New Roman"/>
          <w:sz w:val="28"/>
          <w:szCs w:val="28"/>
        </w:rPr>
        <w:t>юджетная политика Пермского муниципального района была направлена на реализацию поставленных Президентом России национальных целей развития</w:t>
      </w:r>
      <w:r w:rsidR="00106784">
        <w:rPr>
          <w:rFonts w:ascii="Times New Roman" w:hAnsi="Times New Roman" w:cs="Times New Roman"/>
          <w:sz w:val="28"/>
          <w:szCs w:val="28"/>
        </w:rPr>
        <w:t>:</w:t>
      </w:r>
      <w:r w:rsidRPr="00011FB3">
        <w:rPr>
          <w:rFonts w:ascii="Times New Roman" w:hAnsi="Times New Roman" w:cs="Times New Roman"/>
          <w:sz w:val="28"/>
          <w:szCs w:val="28"/>
        </w:rPr>
        <w:t xml:space="preserve"> сохранение населения, здоровье и благополучие людей, возможность для самореализации и развития талантов, комфортная и безопасная среда для жизни, достойный, эффективный труд и успешное предпринимательство, цифровая трансформация. В 2020 году Пермский муниципальный район принимал участие в трех национальных проектах (национальный проект «Демография», «Безопасные и качественные автомобильные дороги», «Жилье и городская среда») на реализацию которых в бюджете района было предусмотрено 370 185,56 </w:t>
      </w:r>
      <w:proofErr w:type="spellStart"/>
      <w:r w:rsidRPr="00011FB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11F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1FB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11FB3">
        <w:rPr>
          <w:rFonts w:ascii="Times New Roman" w:hAnsi="Times New Roman" w:cs="Times New Roman"/>
          <w:sz w:val="28"/>
          <w:szCs w:val="28"/>
        </w:rPr>
        <w:t xml:space="preserve">., в том числе из федерального бюджета 182 161,5 </w:t>
      </w:r>
      <w:proofErr w:type="spellStart"/>
      <w:r w:rsidRPr="00011FB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11FB3">
        <w:rPr>
          <w:rFonts w:ascii="Times New Roman" w:hAnsi="Times New Roman" w:cs="Times New Roman"/>
          <w:sz w:val="28"/>
          <w:szCs w:val="28"/>
        </w:rPr>
        <w:t xml:space="preserve">. Освоено 364 113,02 </w:t>
      </w:r>
      <w:proofErr w:type="spellStart"/>
      <w:r w:rsidRPr="00011FB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11FB3">
        <w:rPr>
          <w:rFonts w:ascii="Times New Roman" w:hAnsi="Times New Roman" w:cs="Times New Roman"/>
          <w:sz w:val="28"/>
          <w:szCs w:val="28"/>
        </w:rPr>
        <w:t>.</w:t>
      </w:r>
    </w:p>
    <w:p w:rsidR="009E232A" w:rsidRPr="000D67CE" w:rsidRDefault="009E232A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2A">
        <w:rPr>
          <w:rFonts w:ascii="Times New Roman" w:hAnsi="Times New Roman" w:cs="Times New Roman"/>
          <w:sz w:val="28"/>
          <w:szCs w:val="28"/>
        </w:rPr>
        <w:t>Основным инструментом бюджетного планирования являются муниципальные программы Пермского муниципального района (далее – Программа), охватывающие основные направления деятельности функциональных органов администрации Пермского муниципального района.</w:t>
      </w:r>
    </w:p>
    <w:p w:rsidR="009E232A" w:rsidRPr="009E232A" w:rsidRDefault="009E232A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2A">
        <w:rPr>
          <w:rFonts w:ascii="Times New Roman" w:hAnsi="Times New Roman" w:cs="Times New Roman"/>
          <w:sz w:val="28"/>
          <w:szCs w:val="28"/>
        </w:rPr>
        <w:t xml:space="preserve">Порядок принятия решений о разработке, формировании, реализации и оценки эффективности муниципальных программ Пермского муниципального района, утвержденный постановлением администрации района от 29.09.2015 № 1317 (далее – Порядок № 1317), определяет правила разработки, реализации и оценки эффективности Программ, а также </w:t>
      </w:r>
      <w:proofErr w:type="gramStart"/>
      <w:r w:rsidRPr="009E23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E232A">
        <w:rPr>
          <w:rFonts w:ascii="Times New Roman" w:hAnsi="Times New Roman" w:cs="Times New Roman"/>
          <w:sz w:val="28"/>
          <w:szCs w:val="28"/>
        </w:rPr>
        <w:t xml:space="preserve"> ходом их реализации.</w:t>
      </w:r>
    </w:p>
    <w:p w:rsidR="00106784" w:rsidRDefault="009E232A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32A">
        <w:rPr>
          <w:rFonts w:ascii="Times New Roman" w:hAnsi="Times New Roman" w:cs="Times New Roman"/>
          <w:sz w:val="28"/>
          <w:szCs w:val="28"/>
        </w:rPr>
        <w:t>Плановый объем финансового обеспечения мероприятий Программ на 20</w:t>
      </w:r>
      <w:r w:rsidR="00E73B05">
        <w:rPr>
          <w:rFonts w:ascii="Times New Roman" w:hAnsi="Times New Roman" w:cs="Times New Roman"/>
          <w:sz w:val="28"/>
          <w:szCs w:val="28"/>
        </w:rPr>
        <w:t>20</w:t>
      </w:r>
      <w:r w:rsidRPr="009E232A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E73B05">
        <w:rPr>
          <w:rFonts w:ascii="Times New Roman" w:hAnsi="Times New Roman" w:cs="Times New Roman"/>
          <w:sz w:val="28"/>
          <w:szCs w:val="28"/>
        </w:rPr>
        <w:t>4 726 505,40</w:t>
      </w:r>
      <w:r w:rsidRPr="009E232A">
        <w:rPr>
          <w:rFonts w:ascii="Times New Roman" w:hAnsi="Times New Roman" w:cs="Times New Roman"/>
          <w:sz w:val="28"/>
          <w:szCs w:val="28"/>
        </w:rPr>
        <w:t xml:space="preserve"> тыс. руб. Сумма расходов по Программам на 31.12.20</w:t>
      </w:r>
      <w:r w:rsidR="00E73B05">
        <w:rPr>
          <w:rFonts w:ascii="Times New Roman" w:hAnsi="Times New Roman" w:cs="Times New Roman"/>
          <w:sz w:val="28"/>
          <w:szCs w:val="28"/>
        </w:rPr>
        <w:t>20</w:t>
      </w:r>
      <w:r w:rsidRPr="009E232A">
        <w:rPr>
          <w:rFonts w:ascii="Times New Roman" w:hAnsi="Times New Roman" w:cs="Times New Roman"/>
          <w:sz w:val="28"/>
          <w:szCs w:val="28"/>
        </w:rPr>
        <w:t xml:space="preserve"> по сравнению с первоначально утвержденным бюджетом на 20</w:t>
      </w:r>
      <w:r w:rsidR="00E73B05">
        <w:rPr>
          <w:rFonts w:ascii="Times New Roman" w:hAnsi="Times New Roman" w:cs="Times New Roman"/>
          <w:sz w:val="28"/>
          <w:szCs w:val="28"/>
        </w:rPr>
        <w:t>20</w:t>
      </w:r>
      <w:r w:rsidRPr="009E232A">
        <w:rPr>
          <w:rFonts w:ascii="Times New Roman" w:hAnsi="Times New Roman" w:cs="Times New Roman"/>
          <w:sz w:val="28"/>
          <w:szCs w:val="28"/>
        </w:rPr>
        <w:t xml:space="preserve"> год увеличена на </w:t>
      </w:r>
      <w:r w:rsidR="00E73B05">
        <w:rPr>
          <w:rFonts w:ascii="Times New Roman" w:hAnsi="Times New Roman" w:cs="Times New Roman"/>
          <w:sz w:val="28"/>
          <w:szCs w:val="28"/>
        </w:rPr>
        <w:t>958 139,83</w:t>
      </w:r>
      <w:r w:rsidRPr="009E232A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E73B05">
        <w:rPr>
          <w:rFonts w:ascii="Times New Roman" w:hAnsi="Times New Roman" w:cs="Times New Roman"/>
          <w:sz w:val="28"/>
          <w:szCs w:val="28"/>
        </w:rPr>
        <w:t>25,4</w:t>
      </w:r>
      <w:r w:rsidRPr="009E232A">
        <w:rPr>
          <w:rFonts w:ascii="Times New Roman" w:hAnsi="Times New Roman" w:cs="Times New Roman"/>
          <w:sz w:val="28"/>
          <w:szCs w:val="28"/>
        </w:rPr>
        <w:t xml:space="preserve"> %. Исполнение программных мероприятий за 20</w:t>
      </w:r>
      <w:r w:rsidR="00E73B05">
        <w:rPr>
          <w:rFonts w:ascii="Times New Roman" w:hAnsi="Times New Roman" w:cs="Times New Roman"/>
          <w:sz w:val="28"/>
          <w:szCs w:val="28"/>
        </w:rPr>
        <w:t>20</w:t>
      </w:r>
      <w:r w:rsidRPr="009E232A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E73B05">
        <w:rPr>
          <w:rFonts w:ascii="Times New Roman" w:hAnsi="Times New Roman" w:cs="Times New Roman"/>
          <w:sz w:val="28"/>
          <w:szCs w:val="28"/>
        </w:rPr>
        <w:t>4 486 044,80</w:t>
      </w:r>
      <w:r w:rsidRPr="009E232A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E73B05">
        <w:rPr>
          <w:rFonts w:ascii="Times New Roman" w:hAnsi="Times New Roman" w:cs="Times New Roman"/>
          <w:sz w:val="28"/>
          <w:szCs w:val="28"/>
        </w:rPr>
        <w:t>94,9</w:t>
      </w:r>
      <w:r w:rsidRPr="009E232A">
        <w:rPr>
          <w:rFonts w:ascii="Times New Roman" w:hAnsi="Times New Roman" w:cs="Times New Roman"/>
          <w:sz w:val="28"/>
          <w:szCs w:val="28"/>
        </w:rPr>
        <w:t xml:space="preserve"> % от утвержденного бюджетной росписью объема финансовых средств на</w:t>
      </w:r>
      <w:proofErr w:type="gramEnd"/>
      <w:r w:rsidRPr="009E232A">
        <w:rPr>
          <w:rFonts w:ascii="Times New Roman" w:hAnsi="Times New Roman" w:cs="Times New Roman"/>
          <w:sz w:val="28"/>
          <w:szCs w:val="28"/>
        </w:rPr>
        <w:t xml:space="preserve"> 20</w:t>
      </w:r>
      <w:r w:rsidR="00E73B05">
        <w:rPr>
          <w:rFonts w:ascii="Times New Roman" w:hAnsi="Times New Roman" w:cs="Times New Roman"/>
          <w:sz w:val="28"/>
          <w:szCs w:val="28"/>
        </w:rPr>
        <w:t>20</w:t>
      </w:r>
      <w:r w:rsidRPr="009E232A">
        <w:rPr>
          <w:rFonts w:ascii="Times New Roman" w:hAnsi="Times New Roman" w:cs="Times New Roman"/>
          <w:sz w:val="28"/>
          <w:szCs w:val="28"/>
        </w:rPr>
        <w:t xml:space="preserve"> год.</w:t>
      </w:r>
      <w:r w:rsidR="00D1564C">
        <w:rPr>
          <w:rFonts w:ascii="Times New Roman" w:hAnsi="Times New Roman" w:cs="Times New Roman"/>
          <w:sz w:val="28"/>
          <w:szCs w:val="28"/>
        </w:rPr>
        <w:t xml:space="preserve"> </w:t>
      </w:r>
      <w:r w:rsidR="00D1564C" w:rsidRPr="00D1564C">
        <w:rPr>
          <w:rFonts w:ascii="Times New Roman" w:hAnsi="Times New Roman" w:cs="Times New Roman"/>
          <w:sz w:val="28"/>
          <w:szCs w:val="28"/>
        </w:rPr>
        <w:t>Основные сведения по освоению финансовых сре</w:t>
      </w:r>
      <w:proofErr w:type="gramStart"/>
      <w:r w:rsidR="00D1564C" w:rsidRPr="00D1564C">
        <w:rPr>
          <w:rFonts w:ascii="Times New Roman" w:hAnsi="Times New Roman" w:cs="Times New Roman"/>
          <w:sz w:val="28"/>
          <w:szCs w:val="28"/>
        </w:rPr>
        <w:t xml:space="preserve">дств в </w:t>
      </w:r>
      <w:r w:rsidR="00D1564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1564C">
        <w:rPr>
          <w:rFonts w:ascii="Times New Roman" w:hAnsi="Times New Roman" w:cs="Times New Roman"/>
          <w:sz w:val="28"/>
          <w:szCs w:val="28"/>
        </w:rPr>
        <w:t xml:space="preserve">азрезе </w:t>
      </w:r>
      <w:r w:rsidR="00D1564C" w:rsidRPr="00D1564C">
        <w:rPr>
          <w:rFonts w:ascii="Times New Roman" w:hAnsi="Times New Roman" w:cs="Times New Roman"/>
          <w:sz w:val="28"/>
          <w:szCs w:val="28"/>
        </w:rPr>
        <w:t>муниципальных программ Пермского муниципального района</w:t>
      </w:r>
      <w:r w:rsidR="00D1564C">
        <w:rPr>
          <w:rFonts w:ascii="Times New Roman" w:hAnsi="Times New Roman" w:cs="Times New Roman"/>
          <w:sz w:val="28"/>
          <w:szCs w:val="28"/>
        </w:rPr>
        <w:t xml:space="preserve"> и источников</w:t>
      </w:r>
      <w:r w:rsidR="00D1564C" w:rsidRPr="00D1564C">
        <w:rPr>
          <w:rFonts w:ascii="Times New Roman" w:hAnsi="Times New Roman" w:cs="Times New Roman"/>
          <w:sz w:val="28"/>
          <w:szCs w:val="28"/>
        </w:rPr>
        <w:t xml:space="preserve"> за 2020 год</w:t>
      </w:r>
      <w:r w:rsidR="00D1564C">
        <w:rPr>
          <w:rFonts w:ascii="Times New Roman" w:hAnsi="Times New Roman" w:cs="Times New Roman"/>
          <w:sz w:val="28"/>
          <w:szCs w:val="28"/>
        </w:rPr>
        <w:t xml:space="preserve"> </w:t>
      </w:r>
      <w:r w:rsidR="00106784">
        <w:rPr>
          <w:rFonts w:ascii="Times New Roman" w:hAnsi="Times New Roman" w:cs="Times New Roman"/>
          <w:sz w:val="28"/>
          <w:szCs w:val="28"/>
        </w:rPr>
        <w:t>представлен</w:t>
      </w:r>
      <w:r w:rsidR="00D1564C">
        <w:rPr>
          <w:rFonts w:ascii="Times New Roman" w:hAnsi="Times New Roman" w:cs="Times New Roman"/>
          <w:sz w:val="28"/>
          <w:szCs w:val="28"/>
        </w:rPr>
        <w:t>ы</w:t>
      </w:r>
      <w:r w:rsidR="00106784">
        <w:rPr>
          <w:rFonts w:ascii="Times New Roman" w:hAnsi="Times New Roman" w:cs="Times New Roman"/>
          <w:sz w:val="28"/>
          <w:szCs w:val="28"/>
        </w:rPr>
        <w:t xml:space="preserve"> в приложении 1 к пояснительной записке.</w:t>
      </w:r>
    </w:p>
    <w:p w:rsidR="009E232A" w:rsidRPr="009E232A" w:rsidRDefault="009E232A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2A">
        <w:rPr>
          <w:rFonts w:ascii="Times New Roman" w:hAnsi="Times New Roman" w:cs="Times New Roman"/>
          <w:sz w:val="28"/>
          <w:szCs w:val="28"/>
        </w:rPr>
        <w:t>Всего в 20</w:t>
      </w:r>
      <w:r w:rsidR="00E73B05">
        <w:rPr>
          <w:rFonts w:ascii="Times New Roman" w:hAnsi="Times New Roman" w:cs="Times New Roman"/>
          <w:sz w:val="28"/>
          <w:szCs w:val="28"/>
        </w:rPr>
        <w:t>20</w:t>
      </w:r>
      <w:r w:rsidRPr="009E232A">
        <w:rPr>
          <w:rFonts w:ascii="Times New Roman" w:hAnsi="Times New Roman" w:cs="Times New Roman"/>
          <w:sz w:val="28"/>
          <w:szCs w:val="28"/>
        </w:rPr>
        <w:t xml:space="preserve"> году на достижение целей и решение задач 17 Программ было израсходовано </w:t>
      </w:r>
      <w:r w:rsidR="00D1564C">
        <w:rPr>
          <w:rFonts w:ascii="Times New Roman" w:hAnsi="Times New Roman" w:cs="Times New Roman"/>
          <w:sz w:val="28"/>
          <w:szCs w:val="28"/>
        </w:rPr>
        <w:t xml:space="preserve">4 486 044,80 </w:t>
      </w:r>
      <w:proofErr w:type="spellStart"/>
      <w:r w:rsidR="00D1564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156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1564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1564C">
        <w:rPr>
          <w:rFonts w:ascii="Times New Roman" w:hAnsi="Times New Roman" w:cs="Times New Roman"/>
          <w:sz w:val="28"/>
          <w:szCs w:val="28"/>
        </w:rPr>
        <w:t>.</w:t>
      </w:r>
      <w:r w:rsidRPr="009E232A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9E232A" w:rsidRPr="009E232A" w:rsidRDefault="009E232A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2A">
        <w:rPr>
          <w:rFonts w:ascii="Times New Roman" w:hAnsi="Times New Roman" w:cs="Times New Roman"/>
          <w:sz w:val="28"/>
          <w:szCs w:val="28"/>
        </w:rPr>
        <w:t xml:space="preserve">- средства местного бюджета – </w:t>
      </w:r>
      <w:r w:rsidR="001B65C4">
        <w:rPr>
          <w:rFonts w:ascii="Times New Roman" w:hAnsi="Times New Roman" w:cs="Times New Roman"/>
          <w:sz w:val="28"/>
          <w:szCs w:val="28"/>
        </w:rPr>
        <w:t>1 520 262,90</w:t>
      </w:r>
      <w:r w:rsidRPr="009E232A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1B65C4">
        <w:rPr>
          <w:rFonts w:ascii="Times New Roman" w:hAnsi="Times New Roman" w:cs="Times New Roman"/>
          <w:sz w:val="28"/>
          <w:szCs w:val="28"/>
        </w:rPr>
        <w:t>33,</w:t>
      </w:r>
      <w:r w:rsidR="00D1564C">
        <w:rPr>
          <w:rFonts w:ascii="Times New Roman" w:hAnsi="Times New Roman" w:cs="Times New Roman"/>
          <w:sz w:val="28"/>
          <w:szCs w:val="28"/>
        </w:rPr>
        <w:t>9</w:t>
      </w:r>
      <w:r w:rsidRPr="009E232A">
        <w:rPr>
          <w:rFonts w:ascii="Times New Roman" w:hAnsi="Times New Roman" w:cs="Times New Roman"/>
          <w:sz w:val="28"/>
          <w:szCs w:val="28"/>
        </w:rPr>
        <w:t>% от общего объема расходов;</w:t>
      </w:r>
    </w:p>
    <w:p w:rsidR="009E232A" w:rsidRPr="009E232A" w:rsidRDefault="009E232A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2A">
        <w:rPr>
          <w:rFonts w:ascii="Times New Roman" w:hAnsi="Times New Roman" w:cs="Times New Roman"/>
          <w:sz w:val="28"/>
          <w:szCs w:val="28"/>
        </w:rPr>
        <w:t xml:space="preserve">- средства федерального и краевого бюджета </w:t>
      </w:r>
      <w:r w:rsidR="001B65C4">
        <w:rPr>
          <w:rFonts w:ascii="Times New Roman" w:hAnsi="Times New Roman" w:cs="Times New Roman"/>
          <w:sz w:val="28"/>
          <w:szCs w:val="28"/>
        </w:rPr>
        <w:t>–</w:t>
      </w:r>
      <w:r w:rsidRPr="009E232A">
        <w:rPr>
          <w:rFonts w:ascii="Times New Roman" w:hAnsi="Times New Roman" w:cs="Times New Roman"/>
          <w:sz w:val="28"/>
          <w:szCs w:val="28"/>
        </w:rPr>
        <w:t xml:space="preserve"> </w:t>
      </w:r>
      <w:r w:rsidR="001B65C4">
        <w:rPr>
          <w:rFonts w:ascii="Times New Roman" w:hAnsi="Times New Roman" w:cs="Times New Roman"/>
          <w:sz w:val="28"/>
          <w:szCs w:val="28"/>
        </w:rPr>
        <w:t>2 887 231,30</w:t>
      </w:r>
      <w:r w:rsidRPr="009E232A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D1564C">
        <w:rPr>
          <w:rFonts w:ascii="Times New Roman" w:hAnsi="Times New Roman" w:cs="Times New Roman"/>
          <w:sz w:val="28"/>
          <w:szCs w:val="28"/>
        </w:rPr>
        <w:t>64,4</w:t>
      </w:r>
      <w:r w:rsidRPr="009E232A">
        <w:rPr>
          <w:rFonts w:ascii="Times New Roman" w:hAnsi="Times New Roman" w:cs="Times New Roman"/>
          <w:sz w:val="28"/>
          <w:szCs w:val="28"/>
        </w:rPr>
        <w:t>%;</w:t>
      </w:r>
    </w:p>
    <w:p w:rsidR="009E232A" w:rsidRPr="009E232A" w:rsidRDefault="009E232A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2A">
        <w:rPr>
          <w:rFonts w:ascii="Times New Roman" w:hAnsi="Times New Roman" w:cs="Times New Roman"/>
          <w:sz w:val="28"/>
          <w:szCs w:val="28"/>
        </w:rPr>
        <w:t xml:space="preserve">- средства поселений </w:t>
      </w:r>
      <w:r w:rsidR="001B65C4">
        <w:rPr>
          <w:rFonts w:ascii="Times New Roman" w:hAnsi="Times New Roman" w:cs="Times New Roman"/>
          <w:sz w:val="28"/>
          <w:szCs w:val="28"/>
        </w:rPr>
        <w:t>–</w:t>
      </w:r>
      <w:r w:rsidRPr="009E232A">
        <w:rPr>
          <w:rFonts w:ascii="Times New Roman" w:hAnsi="Times New Roman" w:cs="Times New Roman"/>
          <w:sz w:val="28"/>
          <w:szCs w:val="28"/>
        </w:rPr>
        <w:t xml:space="preserve"> </w:t>
      </w:r>
      <w:r w:rsidR="001B65C4">
        <w:rPr>
          <w:rFonts w:ascii="Times New Roman" w:hAnsi="Times New Roman" w:cs="Times New Roman"/>
          <w:sz w:val="28"/>
          <w:szCs w:val="28"/>
        </w:rPr>
        <w:t>78 550,60</w:t>
      </w:r>
      <w:r w:rsidRPr="009E232A">
        <w:rPr>
          <w:rFonts w:ascii="Times New Roman" w:hAnsi="Times New Roman" w:cs="Times New Roman"/>
          <w:sz w:val="28"/>
          <w:szCs w:val="28"/>
        </w:rPr>
        <w:t xml:space="preserve"> тыс. руб., или</w:t>
      </w:r>
      <w:r w:rsidR="001B65C4">
        <w:rPr>
          <w:rFonts w:ascii="Times New Roman" w:hAnsi="Times New Roman" w:cs="Times New Roman"/>
          <w:sz w:val="28"/>
          <w:szCs w:val="28"/>
        </w:rPr>
        <w:t xml:space="preserve"> 1,7</w:t>
      </w:r>
      <w:r w:rsidR="00D1564C">
        <w:rPr>
          <w:rFonts w:ascii="Times New Roman" w:hAnsi="Times New Roman" w:cs="Times New Roman"/>
          <w:sz w:val="28"/>
          <w:szCs w:val="28"/>
        </w:rPr>
        <w:t>%.</w:t>
      </w:r>
    </w:p>
    <w:p w:rsidR="009E232A" w:rsidRPr="009E232A" w:rsidRDefault="009E232A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2A">
        <w:rPr>
          <w:rFonts w:ascii="Times New Roman" w:hAnsi="Times New Roman" w:cs="Times New Roman"/>
          <w:sz w:val="28"/>
          <w:szCs w:val="28"/>
        </w:rPr>
        <w:t>Наибольший удельный вес по объему финансирования в общем объеме программного бюджета занимают следующие Программы:</w:t>
      </w:r>
    </w:p>
    <w:p w:rsidR="009E232A" w:rsidRPr="00D82DFB" w:rsidRDefault="009E232A" w:rsidP="00D82DF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FB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образования» - </w:t>
      </w:r>
      <w:r w:rsidR="001B65C4" w:rsidRPr="00D82DFB">
        <w:rPr>
          <w:rFonts w:ascii="Times New Roman" w:hAnsi="Times New Roman" w:cs="Times New Roman"/>
          <w:sz w:val="28"/>
          <w:szCs w:val="28"/>
        </w:rPr>
        <w:t>66,4</w:t>
      </w:r>
      <w:r w:rsidRPr="00D82DFB">
        <w:rPr>
          <w:rFonts w:ascii="Times New Roman" w:hAnsi="Times New Roman" w:cs="Times New Roman"/>
          <w:sz w:val="28"/>
          <w:szCs w:val="28"/>
        </w:rPr>
        <w:t xml:space="preserve"> %,</w:t>
      </w:r>
    </w:p>
    <w:p w:rsidR="009E232A" w:rsidRPr="00D82DFB" w:rsidRDefault="009E232A" w:rsidP="00D82DF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FB">
        <w:rPr>
          <w:rFonts w:ascii="Times New Roman" w:hAnsi="Times New Roman" w:cs="Times New Roman"/>
          <w:sz w:val="28"/>
          <w:szCs w:val="28"/>
        </w:rPr>
        <w:t xml:space="preserve">«Развитие дорожного хозяйства и благоустройство» - </w:t>
      </w:r>
      <w:r w:rsidR="001B65C4" w:rsidRPr="00D82DFB">
        <w:rPr>
          <w:rFonts w:ascii="Times New Roman" w:hAnsi="Times New Roman" w:cs="Times New Roman"/>
          <w:sz w:val="28"/>
          <w:szCs w:val="28"/>
        </w:rPr>
        <w:t>10,3</w:t>
      </w:r>
      <w:r w:rsidRPr="00D82DFB">
        <w:rPr>
          <w:rFonts w:ascii="Times New Roman" w:hAnsi="Times New Roman" w:cs="Times New Roman"/>
          <w:sz w:val="28"/>
          <w:szCs w:val="28"/>
        </w:rPr>
        <w:t xml:space="preserve"> %,</w:t>
      </w:r>
      <w:r w:rsidRPr="00D82DF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E232A" w:rsidRPr="00D82DFB" w:rsidRDefault="009E232A" w:rsidP="00D82DF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FB">
        <w:rPr>
          <w:rFonts w:ascii="Times New Roman" w:hAnsi="Times New Roman" w:cs="Times New Roman"/>
          <w:sz w:val="28"/>
          <w:szCs w:val="28"/>
        </w:rPr>
        <w:t xml:space="preserve">«Управление муниципальными финансами и муниципальным долгом» - </w:t>
      </w:r>
      <w:r w:rsidR="001B65C4" w:rsidRPr="00D82DFB">
        <w:rPr>
          <w:rFonts w:ascii="Times New Roman" w:hAnsi="Times New Roman" w:cs="Times New Roman"/>
          <w:sz w:val="28"/>
          <w:szCs w:val="28"/>
        </w:rPr>
        <w:t>7,8</w:t>
      </w:r>
      <w:r w:rsidRPr="00D82DFB">
        <w:rPr>
          <w:rFonts w:ascii="Times New Roman" w:hAnsi="Times New Roman" w:cs="Times New Roman"/>
          <w:sz w:val="28"/>
          <w:szCs w:val="28"/>
        </w:rPr>
        <w:t xml:space="preserve"> %,</w:t>
      </w:r>
    </w:p>
    <w:p w:rsidR="009E232A" w:rsidRPr="00D82DFB" w:rsidRDefault="009E232A" w:rsidP="00D82DF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FB">
        <w:rPr>
          <w:rFonts w:ascii="Times New Roman" w:hAnsi="Times New Roman" w:cs="Times New Roman"/>
          <w:sz w:val="28"/>
          <w:szCs w:val="28"/>
        </w:rPr>
        <w:t xml:space="preserve">«Развитие сферы культуры» - </w:t>
      </w:r>
      <w:r w:rsidR="001B65C4" w:rsidRPr="00D82DFB">
        <w:rPr>
          <w:rFonts w:ascii="Times New Roman" w:hAnsi="Times New Roman" w:cs="Times New Roman"/>
          <w:sz w:val="28"/>
          <w:szCs w:val="28"/>
        </w:rPr>
        <w:t>3,4</w:t>
      </w:r>
      <w:r w:rsidRPr="00D82DFB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D1564C" w:rsidRPr="00D82DFB" w:rsidRDefault="009E232A" w:rsidP="00D82DF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F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B65C4" w:rsidRPr="00D82DFB">
        <w:rPr>
          <w:rFonts w:ascii="Times New Roman" w:hAnsi="Times New Roman" w:cs="Times New Roman"/>
          <w:sz w:val="28"/>
          <w:szCs w:val="28"/>
        </w:rPr>
        <w:t>Обеспечение качественным жильем и услугами жилищно-коммунального хозяйства населения Пермского муниципального района»</w:t>
      </w:r>
      <w:r w:rsidRPr="00D82DFB">
        <w:rPr>
          <w:rFonts w:ascii="Times New Roman" w:hAnsi="Times New Roman" w:cs="Times New Roman"/>
          <w:sz w:val="28"/>
          <w:szCs w:val="28"/>
        </w:rPr>
        <w:t xml:space="preserve"> - 2,</w:t>
      </w:r>
      <w:r w:rsidR="001B65C4" w:rsidRPr="00D82DFB">
        <w:rPr>
          <w:rFonts w:ascii="Times New Roman" w:hAnsi="Times New Roman" w:cs="Times New Roman"/>
          <w:sz w:val="28"/>
          <w:szCs w:val="28"/>
        </w:rPr>
        <w:t>7</w:t>
      </w:r>
      <w:r w:rsidRPr="00D82DFB">
        <w:rPr>
          <w:rFonts w:ascii="Times New Roman" w:hAnsi="Times New Roman" w:cs="Times New Roman"/>
          <w:sz w:val="28"/>
          <w:szCs w:val="28"/>
        </w:rPr>
        <w:t xml:space="preserve"> % </w:t>
      </w:r>
      <w:r w:rsidR="00D1564C" w:rsidRPr="00D82DFB">
        <w:rPr>
          <w:rFonts w:ascii="Times New Roman" w:hAnsi="Times New Roman" w:cs="Times New Roman"/>
          <w:sz w:val="28"/>
          <w:szCs w:val="28"/>
        </w:rPr>
        <w:t>.</w:t>
      </w:r>
    </w:p>
    <w:p w:rsidR="009E232A" w:rsidRDefault="00D1564C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и удельный вес в общем объеме </w:t>
      </w:r>
      <w:r w:rsidR="00D82DFB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в разрезе Программ представлен</w:t>
      </w:r>
      <w:r w:rsidR="00D82DF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E232A" w:rsidRPr="009E232A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16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 пояснительной записке.</w:t>
      </w:r>
    </w:p>
    <w:p w:rsidR="008B08A3" w:rsidRDefault="00D82DFB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 источник</w:t>
      </w:r>
      <w:r w:rsidR="007D51CD">
        <w:rPr>
          <w:rFonts w:ascii="Times New Roman" w:hAnsi="Times New Roman" w:cs="Times New Roman"/>
          <w:sz w:val="28"/>
          <w:szCs w:val="28"/>
        </w:rPr>
        <w:t>ом финансирования Программ являю</w:t>
      </w:r>
      <w:r>
        <w:rPr>
          <w:rFonts w:ascii="Times New Roman" w:hAnsi="Times New Roman" w:cs="Times New Roman"/>
          <w:sz w:val="28"/>
          <w:szCs w:val="28"/>
        </w:rPr>
        <w:t xml:space="preserve">тся внебюджетные средства. В 2020 году привлечено средств из внебюджетных источников в сумме 103 546,8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в том числе в рамках реализации мероприятий следующих м</w:t>
      </w:r>
      <w:r w:rsidRPr="00D82DF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ых программ:</w:t>
      </w:r>
      <w:r w:rsidRPr="00D82DFB">
        <w:rPr>
          <w:rFonts w:ascii="Times New Roman" w:hAnsi="Times New Roman" w:cs="Times New Roman"/>
          <w:sz w:val="28"/>
          <w:szCs w:val="28"/>
        </w:rPr>
        <w:t xml:space="preserve"> «Развитие сферы культуры»</w:t>
      </w:r>
      <w:r w:rsidR="009826B8">
        <w:rPr>
          <w:rFonts w:ascii="Times New Roman" w:hAnsi="Times New Roman" w:cs="Times New Roman"/>
          <w:sz w:val="28"/>
          <w:szCs w:val="28"/>
        </w:rPr>
        <w:t xml:space="preserve"> - 93,8 </w:t>
      </w:r>
      <w:proofErr w:type="spellStart"/>
      <w:r w:rsidR="009826B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826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826B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826B8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FB">
        <w:rPr>
          <w:rFonts w:ascii="Times New Roman" w:hAnsi="Times New Roman" w:cs="Times New Roman"/>
          <w:sz w:val="28"/>
          <w:szCs w:val="28"/>
        </w:rPr>
        <w:t>«Экономическое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6B8">
        <w:rPr>
          <w:rFonts w:ascii="Times New Roman" w:hAnsi="Times New Roman" w:cs="Times New Roman"/>
          <w:sz w:val="28"/>
          <w:szCs w:val="28"/>
        </w:rPr>
        <w:t xml:space="preserve">- 4 981,0 </w:t>
      </w:r>
      <w:proofErr w:type="spellStart"/>
      <w:r w:rsidR="009826B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26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2DFB">
        <w:t xml:space="preserve"> </w:t>
      </w:r>
      <w:r w:rsidRPr="00D82DFB">
        <w:rPr>
          <w:rFonts w:ascii="Times New Roman" w:hAnsi="Times New Roman" w:cs="Times New Roman"/>
          <w:sz w:val="28"/>
          <w:szCs w:val="28"/>
        </w:rPr>
        <w:t>«Улучшение жилищных условий граждан, проживающих в Пермском муниципальном районе»</w:t>
      </w:r>
      <w:r w:rsidR="009826B8">
        <w:rPr>
          <w:rFonts w:ascii="Times New Roman" w:hAnsi="Times New Roman" w:cs="Times New Roman"/>
          <w:sz w:val="28"/>
          <w:szCs w:val="28"/>
        </w:rPr>
        <w:t xml:space="preserve"> - 98 472,0 </w:t>
      </w:r>
      <w:proofErr w:type="spellStart"/>
      <w:r w:rsidR="009826B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26B8">
        <w:rPr>
          <w:rFonts w:ascii="Times New Roman" w:hAnsi="Times New Roman" w:cs="Times New Roman"/>
          <w:sz w:val="28"/>
          <w:szCs w:val="28"/>
        </w:rPr>
        <w:t>.</w:t>
      </w:r>
    </w:p>
    <w:p w:rsidR="00D82DFB" w:rsidRDefault="00D82DFB" w:rsidP="009E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8A3" w:rsidRPr="008B08A3" w:rsidRDefault="008B08A3" w:rsidP="008B0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8A3">
        <w:rPr>
          <w:rFonts w:ascii="Times New Roman" w:hAnsi="Times New Roman" w:cs="Times New Roman"/>
          <w:b/>
          <w:sz w:val="28"/>
          <w:szCs w:val="28"/>
        </w:rPr>
        <w:t>II. Сведения об основных результатах реализации программ</w:t>
      </w:r>
    </w:p>
    <w:p w:rsidR="008B08A3" w:rsidRDefault="008B08A3" w:rsidP="008B0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0B">
        <w:rPr>
          <w:rFonts w:ascii="Times New Roman" w:hAnsi="Times New Roman" w:cs="Times New Roman"/>
          <w:sz w:val="28"/>
          <w:szCs w:val="28"/>
        </w:rPr>
        <w:t xml:space="preserve">Конечные показатели по Программам, отражающие достижение поставленных целей и задач, приведены в приложении 3. В 17 муниципальных программах насчитывается 69 конечных показателей. Не достигнуты </w:t>
      </w:r>
      <w:r w:rsidR="00BB7456" w:rsidRPr="0011490B">
        <w:rPr>
          <w:rFonts w:ascii="Times New Roman" w:hAnsi="Times New Roman" w:cs="Times New Roman"/>
          <w:sz w:val="28"/>
          <w:szCs w:val="28"/>
        </w:rPr>
        <w:t>15</w:t>
      </w:r>
      <w:r w:rsidRPr="0011490B">
        <w:rPr>
          <w:rFonts w:ascii="Times New Roman" w:hAnsi="Times New Roman" w:cs="Times New Roman"/>
          <w:sz w:val="28"/>
          <w:szCs w:val="28"/>
        </w:rPr>
        <w:t xml:space="preserve"> целевых показателей по </w:t>
      </w:r>
      <w:r w:rsidR="00BB7456" w:rsidRPr="0011490B">
        <w:rPr>
          <w:rFonts w:ascii="Times New Roman" w:hAnsi="Times New Roman" w:cs="Times New Roman"/>
          <w:sz w:val="28"/>
          <w:szCs w:val="28"/>
        </w:rPr>
        <w:t>10</w:t>
      </w:r>
      <w:r w:rsidRPr="0011490B">
        <w:rPr>
          <w:rFonts w:ascii="Times New Roman" w:hAnsi="Times New Roman" w:cs="Times New Roman"/>
          <w:sz w:val="28"/>
          <w:szCs w:val="28"/>
        </w:rPr>
        <w:t xml:space="preserve"> муниципальным программам (в 201</w:t>
      </w:r>
      <w:r w:rsidR="00BB7456" w:rsidRPr="0011490B">
        <w:rPr>
          <w:rFonts w:ascii="Times New Roman" w:hAnsi="Times New Roman" w:cs="Times New Roman"/>
          <w:sz w:val="28"/>
          <w:szCs w:val="28"/>
        </w:rPr>
        <w:t>9</w:t>
      </w:r>
      <w:r w:rsidRPr="0011490B">
        <w:rPr>
          <w:rFonts w:ascii="Times New Roman" w:hAnsi="Times New Roman" w:cs="Times New Roman"/>
          <w:sz w:val="28"/>
          <w:szCs w:val="28"/>
        </w:rPr>
        <w:t xml:space="preserve"> году не достигнутыми были </w:t>
      </w:r>
      <w:r w:rsidR="00BB7456" w:rsidRPr="0011490B">
        <w:rPr>
          <w:rFonts w:ascii="Times New Roman" w:hAnsi="Times New Roman" w:cs="Times New Roman"/>
          <w:sz w:val="28"/>
          <w:szCs w:val="28"/>
        </w:rPr>
        <w:t>12</w:t>
      </w:r>
      <w:r w:rsidRPr="0011490B">
        <w:rPr>
          <w:rFonts w:ascii="Times New Roman" w:hAnsi="Times New Roman" w:cs="Times New Roman"/>
          <w:sz w:val="28"/>
          <w:szCs w:val="28"/>
        </w:rPr>
        <w:t xml:space="preserve"> целевых показателя по 8 МП):</w:t>
      </w:r>
    </w:p>
    <w:p w:rsidR="007A0BCF" w:rsidRPr="00D82DFB" w:rsidRDefault="007A0BCF" w:rsidP="00D82DF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FB">
        <w:rPr>
          <w:rFonts w:ascii="Times New Roman" w:hAnsi="Times New Roman" w:cs="Times New Roman"/>
          <w:sz w:val="28"/>
          <w:szCs w:val="28"/>
        </w:rPr>
        <w:t>по МП «Развитие физической культуры и спорта в Пермском муниципальном районе на 2016 – 2020 годы» показатель «Доля учащихся и студентов, систематически занимающихся физической культурой и спортом, в общей численности учащихся и студентов» составил 53,8% или 69,1% от планового значения;</w:t>
      </w:r>
    </w:p>
    <w:p w:rsidR="007A0BCF" w:rsidRPr="00D82DFB" w:rsidRDefault="007A0BCF" w:rsidP="00D82DF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DFB">
        <w:rPr>
          <w:rFonts w:ascii="Times New Roman" w:hAnsi="Times New Roman" w:cs="Times New Roman"/>
          <w:sz w:val="28"/>
          <w:szCs w:val="28"/>
        </w:rPr>
        <w:t>по МП «Развитие сферы культуры Пермского муниципального района на 2016-2020 годы» показатель «Увеличение числа посещений организаций культуры (к уровню 2017 года)» составил (-)7,2% -число посещений уменьшилось на 7,2% к уровню 2017 года, показатель «Рост количества участников культурно-досуговых мероприятий (по отношению к 2015 году)» составил (-) 12,7% - количество участников мероприятий сократилось на 12,7% к уровню 2015 года, показатель «Доля детей и молодежи</w:t>
      </w:r>
      <w:proofErr w:type="gramEnd"/>
      <w:r w:rsidRPr="00D82DF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82DFB">
        <w:rPr>
          <w:rFonts w:ascii="Times New Roman" w:hAnsi="Times New Roman" w:cs="Times New Roman"/>
          <w:sz w:val="28"/>
          <w:szCs w:val="28"/>
        </w:rPr>
        <w:t>получающих в Пермском районе услуги художественного образования, от общей численности детей в возрасте 5-18 лет, проживающих в Пермском районе» составил 10,7% или 84,3% от планового значения, показатель «Число  посетителей музея (в том числе реальных посетителей в стационарных условиях и участников различных музейных мероприятий)» составил 43 814 ед., или 44,1% от планового значения;</w:t>
      </w:r>
      <w:proofErr w:type="gramEnd"/>
    </w:p>
    <w:p w:rsidR="007A0BCF" w:rsidRPr="00D82DFB" w:rsidRDefault="007A0BCF" w:rsidP="00D82DF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FB">
        <w:rPr>
          <w:rFonts w:ascii="Times New Roman" w:hAnsi="Times New Roman" w:cs="Times New Roman"/>
          <w:sz w:val="28"/>
          <w:szCs w:val="28"/>
        </w:rPr>
        <w:t xml:space="preserve">по МП «Обеспечение качественным жильем и услугами жилищно-коммунального хозяйства населения Пермского муниципального района на 2016-2020 годы» показатель «Ликвидация аварийного жилищного фонда» составил 1 377,1 </w:t>
      </w:r>
      <w:proofErr w:type="spellStart"/>
      <w:r w:rsidRPr="00D82D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82DFB">
        <w:rPr>
          <w:rFonts w:ascii="Times New Roman" w:hAnsi="Times New Roman" w:cs="Times New Roman"/>
          <w:sz w:val="28"/>
          <w:szCs w:val="28"/>
        </w:rPr>
        <w:t>., или 94,2%;</w:t>
      </w:r>
    </w:p>
    <w:p w:rsidR="007A0BCF" w:rsidRPr="00D82DFB" w:rsidRDefault="007A0BCF" w:rsidP="00D82DF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FB">
        <w:rPr>
          <w:rFonts w:ascii="Times New Roman" w:hAnsi="Times New Roman" w:cs="Times New Roman"/>
          <w:sz w:val="28"/>
          <w:szCs w:val="28"/>
        </w:rPr>
        <w:t>по МП «Развитие дорожного хозяйства и благоустройство Пермского муниципального района на 2016-2020 годы» показатель «Доля автомобильных дорог, находящихся в нормативном состоянии» составил 60% или 90,9% от планового значения;</w:t>
      </w:r>
    </w:p>
    <w:p w:rsidR="007A0BCF" w:rsidRPr="00D82DFB" w:rsidRDefault="007A0BCF" w:rsidP="00D82DF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DFB">
        <w:rPr>
          <w:rFonts w:ascii="Times New Roman" w:hAnsi="Times New Roman" w:cs="Times New Roman"/>
          <w:sz w:val="28"/>
          <w:szCs w:val="28"/>
        </w:rPr>
        <w:t xml:space="preserve">по МП «Экономическое развитие Пермского муниципального района на 2016-2020 годы» показатель «Количество индивидуальных предпринимателей на 1000 жителей населения» составил 32,64 ед. при плане 35,11 ед., показатель </w:t>
      </w:r>
      <w:r w:rsidRPr="00D82DFB">
        <w:rPr>
          <w:rFonts w:ascii="Times New Roman" w:hAnsi="Times New Roman" w:cs="Times New Roman"/>
          <w:sz w:val="28"/>
          <w:szCs w:val="28"/>
        </w:rPr>
        <w:lastRenderedPageBreak/>
        <w:t>«Число субъектов малого и среднего предпринимательства» составил 5 256 ед. при плане 5 373 ед. показатель «Турпоток» составил 58 419 чел., или 65,8% от планового значения;</w:t>
      </w:r>
      <w:proofErr w:type="gramEnd"/>
    </w:p>
    <w:p w:rsidR="007A0BCF" w:rsidRPr="00D82DFB" w:rsidRDefault="007A0BCF" w:rsidP="00D82DF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DFB">
        <w:rPr>
          <w:rFonts w:ascii="Times New Roman" w:hAnsi="Times New Roman" w:cs="Times New Roman"/>
          <w:sz w:val="28"/>
          <w:szCs w:val="28"/>
        </w:rPr>
        <w:t>по МП «Охрана окружающей среды в Пермском муниципальном районе на 2016-2020 годы» показатель «Сохранение на уровне 2014 года доли населения Пермского района, привлеченных к участию в экологической деятельности» составил 30,7% или 65,3 % от планового значения;</w:t>
      </w:r>
      <w:proofErr w:type="gramEnd"/>
    </w:p>
    <w:p w:rsidR="007A0BCF" w:rsidRPr="00D82DFB" w:rsidRDefault="007A0BCF" w:rsidP="00D82DF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FB">
        <w:rPr>
          <w:rFonts w:ascii="Times New Roman" w:hAnsi="Times New Roman" w:cs="Times New Roman"/>
          <w:sz w:val="28"/>
          <w:szCs w:val="28"/>
        </w:rPr>
        <w:t>по МП «Сельское хозяйство и устойчивое развитие сельских территорий Пермского муниципального района на среднесрочный период» показатель «Посевные площади сельскохозяйственных культур в хозяйствах всех категорий» составил 33 603,0 га, или 96,0 % от планового значения;</w:t>
      </w:r>
    </w:p>
    <w:p w:rsidR="007A0BCF" w:rsidRPr="00D82DFB" w:rsidRDefault="007A0BCF" w:rsidP="00D82DF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DFB">
        <w:rPr>
          <w:rFonts w:ascii="Times New Roman" w:hAnsi="Times New Roman" w:cs="Times New Roman"/>
          <w:sz w:val="28"/>
          <w:szCs w:val="28"/>
        </w:rPr>
        <w:t>по МП «Управление земельными ресурсами и имуществом Пермского муниципального района» показатель «Доля поставленных на государственный кадастровый учет объектов недвижимости и зарегистрированных прав на объекты недвижимого имущества от включенных в реестр муниципального имущества Пермского муниципального района» составил 99,1% при плановых значениях 100,0%;</w:t>
      </w:r>
      <w:proofErr w:type="gramEnd"/>
    </w:p>
    <w:p w:rsidR="007A0BCF" w:rsidRPr="00D82DFB" w:rsidRDefault="007A0BCF" w:rsidP="00D82DF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FB">
        <w:rPr>
          <w:rFonts w:ascii="Times New Roman" w:hAnsi="Times New Roman" w:cs="Times New Roman"/>
          <w:sz w:val="28"/>
          <w:szCs w:val="28"/>
        </w:rPr>
        <w:t xml:space="preserve">по МП «Совершенствование муниципального управления Пермского муниципального района на 2016-2020 годы» показатель «Количество социально значимых проектов, направленных на решение вопросов местного значения, реализованных ТОС с привлечением средств из бюджетов других уровней» составил 4 ед. </w:t>
      </w:r>
      <w:proofErr w:type="gramStart"/>
      <w:r w:rsidRPr="00D82DF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82DFB">
        <w:rPr>
          <w:rFonts w:ascii="Times New Roman" w:hAnsi="Times New Roman" w:cs="Times New Roman"/>
          <w:sz w:val="28"/>
          <w:szCs w:val="28"/>
        </w:rPr>
        <w:t xml:space="preserve"> плановых значения 5 ед.;</w:t>
      </w:r>
    </w:p>
    <w:p w:rsidR="0054730E" w:rsidRPr="00D82DFB" w:rsidRDefault="007A0BCF" w:rsidP="00D82DF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FB">
        <w:rPr>
          <w:rFonts w:ascii="Times New Roman" w:hAnsi="Times New Roman" w:cs="Times New Roman"/>
          <w:sz w:val="28"/>
          <w:szCs w:val="28"/>
        </w:rPr>
        <w:t>по МП «Доступная среда для инвалидов и других маломобильных групп населения в Пермском муниципальном районе» показатель «Доля доступных для инвалидов и других МГН объектов социальной инфраструктуры в общем количестве объектов социальной структуры» составил 64,0%, или 98,5% от планового значения.</w:t>
      </w:r>
    </w:p>
    <w:p w:rsidR="0011490B" w:rsidRDefault="0011490B" w:rsidP="0014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причинами </w:t>
      </w:r>
      <w:r w:rsidRPr="0011490B">
        <w:rPr>
          <w:rFonts w:ascii="Times New Roman" w:hAnsi="Times New Roman" w:cs="Times New Roman"/>
          <w:sz w:val="28"/>
          <w:szCs w:val="28"/>
        </w:rPr>
        <w:t>невыполнен</w:t>
      </w:r>
      <w:r w:rsidR="003B1230">
        <w:rPr>
          <w:rFonts w:ascii="Times New Roman" w:hAnsi="Times New Roman" w:cs="Times New Roman"/>
          <w:sz w:val="28"/>
          <w:szCs w:val="28"/>
        </w:rPr>
        <w:t>ия</w:t>
      </w:r>
      <w:r w:rsidRPr="00114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 Программ являются</w:t>
      </w:r>
      <w:r w:rsidRPr="0011490B">
        <w:rPr>
          <w:rFonts w:ascii="Times New Roman" w:hAnsi="Times New Roman" w:cs="Times New Roman"/>
          <w:sz w:val="28"/>
          <w:szCs w:val="28"/>
        </w:rPr>
        <w:t xml:space="preserve"> ограничения</w:t>
      </w:r>
      <w:r w:rsidR="00D82DFB">
        <w:rPr>
          <w:rFonts w:ascii="Times New Roman" w:hAnsi="Times New Roman" w:cs="Times New Roman"/>
          <w:sz w:val="28"/>
          <w:szCs w:val="28"/>
        </w:rPr>
        <w:t>,</w:t>
      </w:r>
      <w:r w:rsidRPr="0011490B">
        <w:rPr>
          <w:rFonts w:ascii="Times New Roman" w:hAnsi="Times New Roman" w:cs="Times New Roman"/>
          <w:sz w:val="28"/>
          <w:szCs w:val="28"/>
        </w:rPr>
        <w:t xml:space="preserve"> введен</w:t>
      </w:r>
      <w:r>
        <w:rPr>
          <w:rFonts w:ascii="Times New Roman" w:hAnsi="Times New Roman" w:cs="Times New Roman"/>
          <w:sz w:val="28"/>
          <w:szCs w:val="28"/>
        </w:rPr>
        <w:t>ные в 2020 году</w:t>
      </w:r>
      <w:r w:rsidRPr="0011490B">
        <w:rPr>
          <w:rFonts w:ascii="Times New Roman" w:hAnsi="Times New Roman" w:cs="Times New Roman"/>
          <w:sz w:val="28"/>
          <w:szCs w:val="28"/>
        </w:rPr>
        <w:t xml:space="preserve"> в Пермском крае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1490B">
        <w:rPr>
          <w:rFonts w:ascii="Times New Roman" w:hAnsi="Times New Roman" w:cs="Times New Roman"/>
          <w:sz w:val="28"/>
          <w:szCs w:val="28"/>
        </w:rPr>
        <w:t xml:space="preserve"> виду угрозы распространения новой </w:t>
      </w:r>
      <w:proofErr w:type="spellStart"/>
      <w:r w:rsidRPr="0011490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1490B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14161C" w:rsidRPr="0014161C" w:rsidRDefault="0011490B" w:rsidP="0014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14161C" w:rsidRPr="0014161C">
        <w:rPr>
          <w:rFonts w:ascii="Times New Roman" w:hAnsi="Times New Roman" w:cs="Times New Roman"/>
          <w:sz w:val="28"/>
          <w:szCs w:val="28"/>
        </w:rPr>
        <w:t xml:space="preserve"> по ряду муниципальных программ фактически достигнутые значения показателей значительно превышают плановый уровень, что указывает на занижение прогнозной оценки значений показателей. </w:t>
      </w:r>
    </w:p>
    <w:p w:rsidR="0014161C" w:rsidRPr="0014161C" w:rsidRDefault="0014161C" w:rsidP="0014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1C">
        <w:rPr>
          <w:rFonts w:ascii="Times New Roman" w:hAnsi="Times New Roman" w:cs="Times New Roman"/>
          <w:sz w:val="28"/>
          <w:szCs w:val="28"/>
        </w:rPr>
        <w:t xml:space="preserve">Подробная информация в разрезе муниципальных программ, которую необходимо </w:t>
      </w:r>
      <w:proofErr w:type="gramStart"/>
      <w:r w:rsidRPr="0014161C">
        <w:rPr>
          <w:rFonts w:ascii="Times New Roman" w:hAnsi="Times New Roman" w:cs="Times New Roman"/>
          <w:sz w:val="28"/>
          <w:szCs w:val="28"/>
        </w:rPr>
        <w:t>учесть ответственным исполнителям при дальнейшем планировании реализации муниципальных программ приведена</w:t>
      </w:r>
      <w:proofErr w:type="gramEnd"/>
      <w:r w:rsidRPr="0014161C">
        <w:rPr>
          <w:rFonts w:ascii="Times New Roman" w:hAnsi="Times New Roman" w:cs="Times New Roman"/>
          <w:sz w:val="28"/>
          <w:szCs w:val="28"/>
        </w:rPr>
        <w:t xml:space="preserve"> в таблице 1</w:t>
      </w:r>
      <w:r w:rsidR="00AA04D8">
        <w:rPr>
          <w:rFonts w:ascii="Times New Roman" w:hAnsi="Times New Roman" w:cs="Times New Roman"/>
          <w:sz w:val="28"/>
          <w:szCs w:val="28"/>
        </w:rPr>
        <w:t>.</w:t>
      </w:r>
    </w:p>
    <w:p w:rsidR="0014161C" w:rsidRDefault="0014161C" w:rsidP="00141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2DFB" w:rsidRPr="0014161C" w:rsidRDefault="00D82DFB" w:rsidP="00D82DF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Таблица 1</w:t>
      </w:r>
    </w:p>
    <w:tbl>
      <w:tblPr>
        <w:tblStyle w:val="a4"/>
        <w:tblW w:w="10032" w:type="dxa"/>
        <w:tblLayout w:type="fixed"/>
        <w:tblLook w:val="04A0" w:firstRow="1" w:lastRow="0" w:firstColumn="1" w:lastColumn="0" w:noHBand="0" w:noVBand="1"/>
      </w:tblPr>
      <w:tblGrid>
        <w:gridCol w:w="3794"/>
        <w:gridCol w:w="993"/>
        <w:gridCol w:w="1134"/>
        <w:gridCol w:w="1275"/>
        <w:gridCol w:w="851"/>
        <w:gridCol w:w="993"/>
        <w:gridCol w:w="992"/>
      </w:tblGrid>
      <w:tr w:rsidR="0014161C" w:rsidRPr="0014161C" w:rsidTr="009826B8">
        <w:tc>
          <w:tcPr>
            <w:tcW w:w="3794" w:type="dxa"/>
            <w:vAlign w:val="center"/>
          </w:tcPr>
          <w:p w:rsidR="0014161C" w:rsidRPr="0014161C" w:rsidRDefault="0014161C" w:rsidP="0014161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4161C">
              <w:rPr>
                <w:rFonts w:eastAsia="Calibri"/>
                <w:color w:val="000000"/>
                <w:sz w:val="24"/>
                <w:szCs w:val="24"/>
              </w:rPr>
              <w:t>Наименование Программы, показателя</w:t>
            </w:r>
          </w:p>
        </w:tc>
        <w:tc>
          <w:tcPr>
            <w:tcW w:w="993" w:type="dxa"/>
            <w:vAlign w:val="center"/>
          </w:tcPr>
          <w:p w:rsidR="0014161C" w:rsidRPr="0014161C" w:rsidRDefault="0014161C" w:rsidP="006B0C5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4161C">
              <w:rPr>
                <w:rFonts w:eastAsia="Calibri"/>
                <w:color w:val="000000"/>
                <w:sz w:val="24"/>
                <w:szCs w:val="24"/>
              </w:rPr>
              <w:t>План, 20</w:t>
            </w:r>
            <w:r w:rsidR="006B0C5F" w:rsidRPr="006B0C5F"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14161C" w:rsidRPr="0014161C" w:rsidRDefault="0014161C" w:rsidP="006B0C5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4161C">
              <w:rPr>
                <w:rFonts w:eastAsia="Calibri"/>
                <w:color w:val="000000"/>
                <w:sz w:val="24"/>
                <w:szCs w:val="24"/>
              </w:rPr>
              <w:t>Факт, 20</w:t>
            </w:r>
            <w:r w:rsidR="006B0C5F" w:rsidRPr="006B0C5F"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center"/>
          </w:tcPr>
          <w:p w:rsidR="0014161C" w:rsidRPr="0014161C" w:rsidRDefault="0014161C" w:rsidP="0014161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 w:rsidRPr="0014161C">
              <w:rPr>
                <w:rFonts w:eastAsia="Calibri"/>
                <w:b/>
                <w:color w:val="000000"/>
                <w:sz w:val="24"/>
                <w:szCs w:val="24"/>
              </w:rPr>
              <w:t>Отклоне-ние</w:t>
            </w:r>
            <w:proofErr w:type="spellEnd"/>
            <w:r w:rsidRPr="0014161C">
              <w:rPr>
                <w:rFonts w:eastAsia="Calibri"/>
                <w:b/>
                <w:color w:val="000000"/>
                <w:sz w:val="24"/>
                <w:szCs w:val="24"/>
              </w:rPr>
              <w:t>, %</w:t>
            </w:r>
          </w:p>
        </w:tc>
        <w:tc>
          <w:tcPr>
            <w:tcW w:w="851" w:type="dxa"/>
            <w:vAlign w:val="center"/>
          </w:tcPr>
          <w:p w:rsidR="0014161C" w:rsidRPr="0014161C" w:rsidRDefault="0014161C" w:rsidP="006B0C5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4161C">
              <w:rPr>
                <w:rFonts w:eastAsia="Calibri"/>
                <w:color w:val="000000"/>
                <w:sz w:val="24"/>
                <w:szCs w:val="24"/>
              </w:rPr>
              <w:t>План, 20</w:t>
            </w:r>
            <w:r w:rsidR="006B0C5F" w:rsidRPr="006B0C5F">
              <w:rPr>
                <w:rFonts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14161C" w:rsidRPr="0014161C" w:rsidRDefault="0014161C" w:rsidP="006B0C5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4161C">
              <w:rPr>
                <w:rFonts w:eastAsia="Calibri"/>
                <w:color w:val="000000"/>
                <w:sz w:val="24"/>
                <w:szCs w:val="24"/>
              </w:rPr>
              <w:t>Факт, 20</w:t>
            </w:r>
            <w:r w:rsidR="006B0C5F" w:rsidRPr="006B0C5F">
              <w:rPr>
                <w:rFonts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14161C" w:rsidRPr="0014161C" w:rsidRDefault="0014161C" w:rsidP="0014161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 w:rsidRPr="0014161C">
              <w:rPr>
                <w:rFonts w:eastAsia="Calibri"/>
                <w:b/>
                <w:color w:val="000000"/>
                <w:sz w:val="24"/>
                <w:szCs w:val="24"/>
              </w:rPr>
              <w:t>Отклоне-ние</w:t>
            </w:r>
            <w:proofErr w:type="spellEnd"/>
            <w:r w:rsidRPr="0014161C">
              <w:rPr>
                <w:rFonts w:eastAsia="Calibri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6B0C5F" w:rsidRPr="0014161C" w:rsidTr="009826B8">
        <w:tc>
          <w:tcPr>
            <w:tcW w:w="3794" w:type="dxa"/>
            <w:vAlign w:val="center"/>
          </w:tcPr>
          <w:p w:rsidR="006B0C5F" w:rsidRPr="0014161C" w:rsidRDefault="006B0C5F" w:rsidP="0014161C">
            <w:pPr>
              <w:rPr>
                <w:rFonts w:eastAsia="Calibri"/>
                <w:color w:val="000000"/>
              </w:rPr>
            </w:pPr>
            <w:r w:rsidRPr="0014161C">
              <w:rPr>
                <w:rFonts w:eastAsia="Calibri"/>
                <w:b/>
                <w:color w:val="000000"/>
              </w:rPr>
              <w:t>Доступная среда для инвалидов и других маломобильных групп населения</w:t>
            </w:r>
            <w:r w:rsidRPr="0014161C">
              <w:rPr>
                <w:rFonts w:eastAsia="Calibri"/>
                <w:color w:val="000000"/>
              </w:rPr>
              <w:t xml:space="preserve">, </w:t>
            </w:r>
          </w:p>
          <w:p w:rsidR="006B0C5F" w:rsidRPr="0014161C" w:rsidRDefault="006B0C5F" w:rsidP="0014161C">
            <w:pPr>
              <w:rPr>
                <w:rFonts w:eastAsia="Calibri"/>
                <w:i/>
                <w:color w:val="000000"/>
              </w:rPr>
            </w:pPr>
            <w:r w:rsidRPr="0014161C">
              <w:rPr>
                <w:rFonts w:eastAsia="Calibri"/>
                <w:i/>
                <w:color w:val="000000"/>
              </w:rPr>
              <w:t xml:space="preserve">Доля инвалидов, положительно </w:t>
            </w:r>
            <w:r w:rsidRPr="0014161C">
              <w:rPr>
                <w:rFonts w:eastAsia="Calibri"/>
                <w:i/>
                <w:color w:val="000000"/>
              </w:rPr>
              <w:lastRenderedPageBreak/>
              <w:t>оценивающих уровень доступности приоритетных объектов и услуг в приоритетных сферах жизнедеятельности, в общей численности опрошенных инвалидов, %</w:t>
            </w:r>
          </w:p>
        </w:tc>
        <w:tc>
          <w:tcPr>
            <w:tcW w:w="993" w:type="dxa"/>
            <w:vAlign w:val="center"/>
          </w:tcPr>
          <w:p w:rsidR="006B0C5F" w:rsidRPr="0014161C" w:rsidRDefault="006B0C5F" w:rsidP="00514B2D">
            <w:pPr>
              <w:jc w:val="center"/>
              <w:rPr>
                <w:rFonts w:eastAsia="Calibri"/>
                <w:color w:val="000000"/>
              </w:rPr>
            </w:pPr>
            <w:r w:rsidRPr="0014161C">
              <w:rPr>
                <w:rFonts w:eastAsia="Calibri"/>
                <w:color w:val="000000"/>
              </w:rPr>
              <w:lastRenderedPageBreak/>
              <w:t>51</w:t>
            </w:r>
          </w:p>
        </w:tc>
        <w:tc>
          <w:tcPr>
            <w:tcW w:w="1134" w:type="dxa"/>
            <w:vAlign w:val="center"/>
          </w:tcPr>
          <w:p w:rsidR="006B0C5F" w:rsidRPr="0014161C" w:rsidRDefault="006B0C5F" w:rsidP="00514B2D">
            <w:pPr>
              <w:jc w:val="center"/>
              <w:rPr>
                <w:rFonts w:eastAsia="Calibri"/>
                <w:color w:val="000000"/>
              </w:rPr>
            </w:pPr>
            <w:r w:rsidRPr="0014161C">
              <w:rPr>
                <w:rFonts w:eastAsia="Calibri"/>
                <w:color w:val="000000"/>
              </w:rPr>
              <w:t>97</w:t>
            </w:r>
          </w:p>
        </w:tc>
        <w:tc>
          <w:tcPr>
            <w:tcW w:w="1275" w:type="dxa"/>
            <w:vAlign w:val="center"/>
          </w:tcPr>
          <w:p w:rsidR="006B0C5F" w:rsidRPr="0014161C" w:rsidRDefault="006B0C5F" w:rsidP="00514B2D">
            <w:pPr>
              <w:jc w:val="center"/>
              <w:rPr>
                <w:rFonts w:eastAsia="Calibri"/>
                <w:b/>
                <w:color w:val="000000"/>
              </w:rPr>
            </w:pPr>
            <w:r w:rsidRPr="0014161C">
              <w:rPr>
                <w:rFonts w:eastAsia="Calibri"/>
                <w:b/>
                <w:color w:val="000000"/>
              </w:rPr>
              <w:t>190,2</w:t>
            </w:r>
          </w:p>
        </w:tc>
        <w:tc>
          <w:tcPr>
            <w:tcW w:w="851" w:type="dxa"/>
            <w:vAlign w:val="center"/>
          </w:tcPr>
          <w:p w:rsidR="006B0C5F" w:rsidRPr="0014161C" w:rsidRDefault="006B0C5F" w:rsidP="0014161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55</w:t>
            </w:r>
          </w:p>
        </w:tc>
        <w:tc>
          <w:tcPr>
            <w:tcW w:w="993" w:type="dxa"/>
            <w:vAlign w:val="center"/>
          </w:tcPr>
          <w:p w:rsidR="006B0C5F" w:rsidRPr="0014161C" w:rsidRDefault="006B0C5F" w:rsidP="0014161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</w:t>
            </w:r>
          </w:p>
        </w:tc>
        <w:tc>
          <w:tcPr>
            <w:tcW w:w="992" w:type="dxa"/>
            <w:vAlign w:val="center"/>
          </w:tcPr>
          <w:p w:rsidR="006B0C5F" w:rsidRPr="0014161C" w:rsidRDefault="006B0C5F" w:rsidP="0014161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132,7</w:t>
            </w:r>
          </w:p>
        </w:tc>
      </w:tr>
      <w:tr w:rsidR="006B0C5F" w:rsidRPr="0014161C" w:rsidTr="009826B8">
        <w:tc>
          <w:tcPr>
            <w:tcW w:w="3794" w:type="dxa"/>
            <w:vAlign w:val="center"/>
          </w:tcPr>
          <w:p w:rsidR="006B0C5F" w:rsidRPr="0014161C" w:rsidRDefault="006B0C5F" w:rsidP="0014161C">
            <w:pPr>
              <w:rPr>
                <w:rFonts w:eastAsia="Calibri"/>
                <w:color w:val="000000"/>
              </w:rPr>
            </w:pPr>
            <w:r w:rsidRPr="0014161C">
              <w:rPr>
                <w:rFonts w:eastAsia="Calibri"/>
                <w:b/>
                <w:color w:val="000000"/>
              </w:rPr>
              <w:lastRenderedPageBreak/>
              <w:t>Развитие сферы культуры</w:t>
            </w:r>
            <w:r w:rsidRPr="0014161C">
              <w:rPr>
                <w:rFonts w:eastAsia="Calibri"/>
                <w:color w:val="000000"/>
              </w:rPr>
              <w:t>,</w:t>
            </w:r>
          </w:p>
          <w:p w:rsidR="006B0C5F" w:rsidRPr="0014161C" w:rsidRDefault="006B0C5F" w:rsidP="0014161C">
            <w:pPr>
              <w:rPr>
                <w:rFonts w:eastAsia="Calibri"/>
                <w:i/>
                <w:color w:val="000000"/>
              </w:rPr>
            </w:pPr>
            <w:r w:rsidRPr="0014161C">
              <w:rPr>
                <w:rFonts w:eastAsia="Calibri"/>
                <w:i/>
                <w:color w:val="000000"/>
              </w:rPr>
              <w:t>Количество творческих коллективов и индивидуальных исполнителей, ставших дипломантами и лауреатами международных и всероссийских конкурсов, фестивалей, ед.</w:t>
            </w:r>
          </w:p>
        </w:tc>
        <w:tc>
          <w:tcPr>
            <w:tcW w:w="993" w:type="dxa"/>
            <w:vAlign w:val="center"/>
          </w:tcPr>
          <w:p w:rsidR="006B0C5F" w:rsidRPr="0014161C" w:rsidRDefault="006B0C5F" w:rsidP="00514B2D">
            <w:pPr>
              <w:jc w:val="center"/>
              <w:rPr>
                <w:rFonts w:eastAsia="Calibri"/>
                <w:color w:val="000000"/>
              </w:rPr>
            </w:pPr>
            <w:r w:rsidRPr="0014161C">
              <w:rPr>
                <w:rFonts w:eastAsia="Calibri"/>
                <w:color w:val="000000"/>
              </w:rPr>
              <w:t>211</w:t>
            </w:r>
          </w:p>
        </w:tc>
        <w:tc>
          <w:tcPr>
            <w:tcW w:w="1134" w:type="dxa"/>
            <w:vAlign w:val="center"/>
          </w:tcPr>
          <w:p w:rsidR="006B0C5F" w:rsidRPr="0014161C" w:rsidRDefault="006B0C5F" w:rsidP="00514B2D">
            <w:pPr>
              <w:jc w:val="center"/>
              <w:rPr>
                <w:rFonts w:eastAsia="Calibri"/>
                <w:color w:val="000000"/>
              </w:rPr>
            </w:pPr>
            <w:r w:rsidRPr="0014161C">
              <w:rPr>
                <w:rFonts w:eastAsia="Calibri"/>
                <w:color w:val="000000"/>
              </w:rPr>
              <w:t>633</w:t>
            </w:r>
          </w:p>
        </w:tc>
        <w:tc>
          <w:tcPr>
            <w:tcW w:w="1275" w:type="dxa"/>
            <w:vAlign w:val="center"/>
          </w:tcPr>
          <w:p w:rsidR="006B0C5F" w:rsidRPr="0014161C" w:rsidRDefault="006B0C5F" w:rsidP="0014161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300,0</w:t>
            </w:r>
          </w:p>
        </w:tc>
        <w:tc>
          <w:tcPr>
            <w:tcW w:w="851" w:type="dxa"/>
            <w:vAlign w:val="center"/>
          </w:tcPr>
          <w:p w:rsidR="006B0C5F" w:rsidRPr="0014161C" w:rsidRDefault="006B0C5F" w:rsidP="0014161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221</w:t>
            </w:r>
          </w:p>
        </w:tc>
        <w:tc>
          <w:tcPr>
            <w:tcW w:w="993" w:type="dxa"/>
            <w:vAlign w:val="center"/>
          </w:tcPr>
          <w:p w:rsidR="006B0C5F" w:rsidRPr="0014161C" w:rsidRDefault="006B0C5F" w:rsidP="0014161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540</w:t>
            </w:r>
          </w:p>
        </w:tc>
        <w:tc>
          <w:tcPr>
            <w:tcW w:w="992" w:type="dxa"/>
            <w:vAlign w:val="center"/>
          </w:tcPr>
          <w:p w:rsidR="006B0C5F" w:rsidRPr="0014161C" w:rsidRDefault="006B0C5F" w:rsidP="0014161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244,3</w:t>
            </w:r>
          </w:p>
        </w:tc>
      </w:tr>
      <w:tr w:rsidR="006B0C5F" w:rsidRPr="0014161C" w:rsidTr="009826B8">
        <w:tc>
          <w:tcPr>
            <w:tcW w:w="3794" w:type="dxa"/>
            <w:vAlign w:val="center"/>
          </w:tcPr>
          <w:p w:rsidR="006B0C5F" w:rsidRPr="0014161C" w:rsidRDefault="006B0C5F" w:rsidP="0014161C">
            <w:pPr>
              <w:rPr>
                <w:rFonts w:eastAsia="Calibri"/>
                <w:color w:val="000000"/>
              </w:rPr>
            </w:pPr>
            <w:r w:rsidRPr="0014161C">
              <w:rPr>
                <w:rFonts w:eastAsia="Calibri"/>
                <w:b/>
                <w:color w:val="000000"/>
              </w:rPr>
              <w:t>Экономическое развитие</w:t>
            </w:r>
            <w:r w:rsidRPr="0014161C">
              <w:rPr>
                <w:rFonts w:eastAsia="Calibri"/>
                <w:color w:val="000000"/>
              </w:rPr>
              <w:t>,</w:t>
            </w:r>
          </w:p>
          <w:p w:rsidR="006B0C5F" w:rsidRPr="0014161C" w:rsidRDefault="006B0C5F" w:rsidP="0014161C">
            <w:pPr>
              <w:rPr>
                <w:rFonts w:eastAsia="Calibri"/>
                <w:color w:val="000000"/>
              </w:rPr>
            </w:pPr>
            <w:r w:rsidRPr="0014161C">
              <w:rPr>
                <w:rFonts w:eastAsia="Calibri"/>
                <w:i/>
                <w:color w:val="000000"/>
              </w:rPr>
              <w:t>Объем инвестиций в основной капитал за счет реализации Программы</w:t>
            </w:r>
            <w:r w:rsidRPr="0014161C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14161C">
              <w:rPr>
                <w:rFonts w:eastAsia="Calibri"/>
                <w:color w:val="000000"/>
              </w:rPr>
              <w:t>млн.руб</w:t>
            </w:r>
            <w:proofErr w:type="spellEnd"/>
            <w:r w:rsidRPr="0014161C">
              <w:rPr>
                <w:rFonts w:eastAsia="Calibri"/>
                <w:color w:val="000000"/>
              </w:rPr>
              <w:t>.</w:t>
            </w:r>
          </w:p>
        </w:tc>
        <w:tc>
          <w:tcPr>
            <w:tcW w:w="993" w:type="dxa"/>
            <w:vAlign w:val="center"/>
          </w:tcPr>
          <w:p w:rsidR="006B0C5F" w:rsidRPr="0014161C" w:rsidRDefault="006B0C5F" w:rsidP="00514B2D">
            <w:pPr>
              <w:jc w:val="center"/>
              <w:rPr>
                <w:rFonts w:eastAsia="Calibri"/>
                <w:color w:val="000000"/>
              </w:rPr>
            </w:pPr>
            <w:r w:rsidRPr="0014161C">
              <w:rPr>
                <w:rFonts w:eastAsia="Calibri"/>
                <w:color w:val="000000"/>
              </w:rPr>
              <w:t>9,091</w:t>
            </w:r>
          </w:p>
        </w:tc>
        <w:tc>
          <w:tcPr>
            <w:tcW w:w="1134" w:type="dxa"/>
            <w:vAlign w:val="center"/>
          </w:tcPr>
          <w:p w:rsidR="006B0C5F" w:rsidRPr="0014161C" w:rsidRDefault="006B0C5F" w:rsidP="00514B2D">
            <w:pPr>
              <w:jc w:val="center"/>
              <w:rPr>
                <w:rFonts w:eastAsia="Calibri"/>
                <w:color w:val="000000"/>
              </w:rPr>
            </w:pPr>
            <w:r w:rsidRPr="0014161C">
              <w:rPr>
                <w:rFonts w:eastAsia="Calibri"/>
                <w:color w:val="000000"/>
              </w:rPr>
              <w:t>23,864</w:t>
            </w:r>
          </w:p>
        </w:tc>
        <w:tc>
          <w:tcPr>
            <w:tcW w:w="1275" w:type="dxa"/>
            <w:vAlign w:val="center"/>
          </w:tcPr>
          <w:p w:rsidR="006B0C5F" w:rsidRPr="0014161C" w:rsidRDefault="006B0C5F" w:rsidP="00514B2D">
            <w:pPr>
              <w:jc w:val="center"/>
              <w:rPr>
                <w:rFonts w:eastAsia="Calibri"/>
                <w:b/>
                <w:color w:val="000000"/>
              </w:rPr>
            </w:pPr>
            <w:r w:rsidRPr="0014161C">
              <w:rPr>
                <w:rFonts w:eastAsia="Calibri"/>
                <w:b/>
                <w:color w:val="000000"/>
              </w:rPr>
              <w:t>262,5</w:t>
            </w:r>
          </w:p>
        </w:tc>
        <w:tc>
          <w:tcPr>
            <w:tcW w:w="851" w:type="dxa"/>
            <w:vAlign w:val="center"/>
          </w:tcPr>
          <w:p w:rsidR="006B0C5F" w:rsidRPr="0014161C" w:rsidRDefault="006B0C5F" w:rsidP="0014161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3,3</w:t>
            </w:r>
          </w:p>
        </w:tc>
        <w:tc>
          <w:tcPr>
            <w:tcW w:w="993" w:type="dxa"/>
            <w:vAlign w:val="center"/>
          </w:tcPr>
          <w:p w:rsidR="006B0C5F" w:rsidRPr="0014161C" w:rsidRDefault="006B0C5F" w:rsidP="0014161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22,314</w:t>
            </w:r>
          </w:p>
        </w:tc>
        <w:tc>
          <w:tcPr>
            <w:tcW w:w="992" w:type="dxa"/>
            <w:vAlign w:val="center"/>
          </w:tcPr>
          <w:p w:rsidR="006B0C5F" w:rsidRPr="0014161C" w:rsidRDefault="006B0C5F" w:rsidP="0014161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676,2</w:t>
            </w:r>
          </w:p>
        </w:tc>
      </w:tr>
      <w:tr w:rsidR="006B0C5F" w:rsidRPr="0014161C" w:rsidTr="009826B8">
        <w:tc>
          <w:tcPr>
            <w:tcW w:w="3794" w:type="dxa"/>
            <w:vAlign w:val="center"/>
          </w:tcPr>
          <w:p w:rsidR="006B0C5F" w:rsidRPr="0014161C" w:rsidRDefault="006B0C5F" w:rsidP="006B0C5F">
            <w:pPr>
              <w:rPr>
                <w:rFonts w:eastAsia="Calibri"/>
                <w:b/>
                <w:color w:val="000000"/>
              </w:rPr>
            </w:pPr>
            <w:r w:rsidRPr="006B0C5F">
              <w:rPr>
                <w:rFonts w:eastAsia="Calibri"/>
                <w:b/>
                <w:color w:val="000000"/>
              </w:rPr>
              <w:t xml:space="preserve">Управление земельными ресурсами и имуществом </w:t>
            </w:r>
            <w:r w:rsidRPr="006B0C5F">
              <w:rPr>
                <w:rFonts w:eastAsia="Calibri"/>
                <w:i/>
                <w:color w:val="000000"/>
              </w:rPr>
              <w:t>Вовлечение в оборот земельных участков</w:t>
            </w:r>
            <w:r>
              <w:rPr>
                <w:rFonts w:eastAsia="Calibri"/>
                <w:i/>
                <w:color w:val="000000"/>
              </w:rPr>
              <w:t>, га.</w:t>
            </w:r>
          </w:p>
        </w:tc>
        <w:tc>
          <w:tcPr>
            <w:tcW w:w="993" w:type="dxa"/>
            <w:vAlign w:val="center"/>
          </w:tcPr>
          <w:p w:rsidR="006B0C5F" w:rsidRPr="0014161C" w:rsidRDefault="006B0C5F" w:rsidP="00514B2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19,0</w:t>
            </w:r>
          </w:p>
        </w:tc>
        <w:tc>
          <w:tcPr>
            <w:tcW w:w="1134" w:type="dxa"/>
            <w:vAlign w:val="center"/>
          </w:tcPr>
          <w:p w:rsidR="006B0C5F" w:rsidRPr="0014161C" w:rsidRDefault="006B0C5F" w:rsidP="00514B2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37,8</w:t>
            </w:r>
          </w:p>
        </w:tc>
        <w:tc>
          <w:tcPr>
            <w:tcW w:w="1275" w:type="dxa"/>
            <w:vAlign w:val="center"/>
          </w:tcPr>
          <w:p w:rsidR="006B0C5F" w:rsidRPr="0014161C" w:rsidRDefault="006B0C5F" w:rsidP="00514B2D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198,9</w:t>
            </w:r>
          </w:p>
        </w:tc>
        <w:tc>
          <w:tcPr>
            <w:tcW w:w="851" w:type="dxa"/>
            <w:vAlign w:val="center"/>
          </w:tcPr>
          <w:p w:rsidR="006B0C5F" w:rsidRDefault="006B0C5F" w:rsidP="0014161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16,8</w:t>
            </w:r>
          </w:p>
        </w:tc>
        <w:tc>
          <w:tcPr>
            <w:tcW w:w="993" w:type="dxa"/>
            <w:vAlign w:val="center"/>
          </w:tcPr>
          <w:p w:rsidR="006B0C5F" w:rsidRDefault="006B0C5F" w:rsidP="0014161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38,4</w:t>
            </w:r>
          </w:p>
        </w:tc>
        <w:tc>
          <w:tcPr>
            <w:tcW w:w="992" w:type="dxa"/>
            <w:vAlign w:val="center"/>
          </w:tcPr>
          <w:p w:rsidR="006B0C5F" w:rsidRDefault="006B0C5F" w:rsidP="0014161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228,6</w:t>
            </w:r>
          </w:p>
        </w:tc>
      </w:tr>
    </w:tbl>
    <w:p w:rsidR="00D82DFB" w:rsidRDefault="00D82DFB" w:rsidP="0014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FF7" w:rsidRPr="00BC6FF7" w:rsidRDefault="00BC6FF7" w:rsidP="00BC6F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F7">
        <w:rPr>
          <w:rFonts w:ascii="Times New Roman" w:hAnsi="Times New Roman" w:cs="Times New Roman"/>
          <w:b/>
          <w:sz w:val="28"/>
          <w:szCs w:val="28"/>
        </w:rPr>
        <w:t>По итогам реализации Программ за 20</w:t>
      </w:r>
      <w:r w:rsidR="00C57F85">
        <w:rPr>
          <w:rFonts w:ascii="Times New Roman" w:hAnsi="Times New Roman" w:cs="Times New Roman"/>
          <w:b/>
          <w:sz w:val="28"/>
          <w:szCs w:val="28"/>
        </w:rPr>
        <w:t>20</w:t>
      </w:r>
      <w:r w:rsidRPr="00BC6FF7">
        <w:rPr>
          <w:rFonts w:ascii="Times New Roman" w:hAnsi="Times New Roman" w:cs="Times New Roman"/>
          <w:b/>
          <w:sz w:val="28"/>
          <w:szCs w:val="28"/>
        </w:rPr>
        <w:t xml:space="preserve"> год достигнуты следующие основные результаты.</w:t>
      </w:r>
    </w:p>
    <w:p w:rsidR="00033571" w:rsidRDefault="00033571" w:rsidP="00033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FF7" w:rsidRDefault="00033571" w:rsidP="00033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571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муниципальной программы «Развитие системы образования Пермского муниципального района на 2016-2020 годы», утвержденной постановлением администрации Пермского муниципального района  от 29.10.2015 № 1379</w:t>
      </w:r>
    </w:p>
    <w:p w:rsidR="005B0097" w:rsidRDefault="005B0097" w:rsidP="00033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FF7" w:rsidRPr="00BC6FF7" w:rsidRDefault="00BC6FF7" w:rsidP="00BC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F7">
        <w:rPr>
          <w:rFonts w:ascii="Times New Roman" w:hAnsi="Times New Roman" w:cs="Times New Roman"/>
          <w:sz w:val="28"/>
          <w:szCs w:val="28"/>
        </w:rPr>
        <w:t>Целью Программы является комплексное и эффективное развитие муниципальной системы образования, обеспечивающее повышение доступности качества образования, посредством создания условий для индивидуализации образования и использования инновационных механизмов воспитания и социализации личности, как важного фактора устойчивого социально-экономического и социокультурного развития района в интересах человека, общества и государства.</w:t>
      </w:r>
    </w:p>
    <w:p w:rsidR="00BC6FF7" w:rsidRDefault="005D3EE1" w:rsidP="00BC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реализацию Программы </w:t>
      </w:r>
      <w:r w:rsidR="00BC6FF7" w:rsidRPr="00BC6FF7">
        <w:rPr>
          <w:rFonts w:ascii="Times New Roman" w:hAnsi="Times New Roman" w:cs="Times New Roman"/>
          <w:sz w:val="28"/>
          <w:szCs w:val="28"/>
        </w:rPr>
        <w:t>в 20</w:t>
      </w:r>
      <w:r w:rsidR="00200455">
        <w:rPr>
          <w:rFonts w:ascii="Times New Roman" w:hAnsi="Times New Roman" w:cs="Times New Roman"/>
          <w:sz w:val="28"/>
          <w:szCs w:val="28"/>
        </w:rPr>
        <w:t>20</w:t>
      </w:r>
      <w:r w:rsidR="00BC6FF7" w:rsidRPr="00BC6FF7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200455">
        <w:rPr>
          <w:rFonts w:ascii="Times New Roman" w:hAnsi="Times New Roman" w:cs="Times New Roman"/>
          <w:sz w:val="28"/>
          <w:szCs w:val="28"/>
        </w:rPr>
        <w:t>3 124 845,8</w:t>
      </w:r>
      <w:r w:rsidR="00BC6FF7" w:rsidRPr="00BC6FF7">
        <w:rPr>
          <w:rFonts w:ascii="Times New Roman" w:hAnsi="Times New Roman" w:cs="Times New Roman"/>
          <w:sz w:val="28"/>
          <w:szCs w:val="28"/>
        </w:rPr>
        <w:t xml:space="preserve"> тыс. руб. освоено </w:t>
      </w:r>
      <w:r w:rsidR="00200455">
        <w:rPr>
          <w:rFonts w:ascii="Times New Roman" w:hAnsi="Times New Roman" w:cs="Times New Roman"/>
          <w:sz w:val="28"/>
          <w:szCs w:val="28"/>
        </w:rPr>
        <w:t>2 976 998,2</w:t>
      </w:r>
      <w:r w:rsidR="00BC6FF7" w:rsidRPr="00BC6FF7">
        <w:rPr>
          <w:rFonts w:ascii="Times New Roman" w:hAnsi="Times New Roman" w:cs="Times New Roman"/>
          <w:sz w:val="28"/>
          <w:szCs w:val="28"/>
        </w:rPr>
        <w:t xml:space="preserve"> тыс. руб. (86,6%), неисполнение составило </w:t>
      </w:r>
      <w:r w:rsidR="00200455">
        <w:rPr>
          <w:rFonts w:ascii="Times New Roman" w:hAnsi="Times New Roman" w:cs="Times New Roman"/>
          <w:sz w:val="28"/>
          <w:szCs w:val="28"/>
        </w:rPr>
        <w:t>147 847,6</w:t>
      </w:r>
      <w:r w:rsidR="00BC6FF7" w:rsidRPr="00BC6FF7">
        <w:rPr>
          <w:rFonts w:ascii="Times New Roman" w:hAnsi="Times New Roman" w:cs="Times New Roman"/>
          <w:sz w:val="28"/>
          <w:szCs w:val="28"/>
        </w:rPr>
        <w:t xml:space="preserve"> тыс. руб. В том числе за счет средств бюджета Пермского муниципального района  предусмотрено </w:t>
      </w:r>
      <w:r w:rsidR="00200455">
        <w:rPr>
          <w:rFonts w:ascii="Times New Roman" w:hAnsi="Times New Roman" w:cs="Times New Roman"/>
          <w:sz w:val="28"/>
          <w:szCs w:val="28"/>
        </w:rPr>
        <w:t>654 769,9</w:t>
      </w:r>
      <w:r w:rsidR="00BC6FF7" w:rsidRPr="00BC6FF7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 w:rsidR="00200455">
        <w:rPr>
          <w:rFonts w:ascii="Times New Roman" w:hAnsi="Times New Roman" w:cs="Times New Roman"/>
          <w:sz w:val="28"/>
          <w:szCs w:val="28"/>
        </w:rPr>
        <w:t>641 723,1</w:t>
      </w:r>
      <w:r w:rsidR="00BC6FF7" w:rsidRPr="00BC6FF7">
        <w:rPr>
          <w:rFonts w:ascii="Times New Roman" w:hAnsi="Times New Roman" w:cs="Times New Roman"/>
          <w:sz w:val="28"/>
          <w:szCs w:val="28"/>
        </w:rPr>
        <w:t xml:space="preserve"> тыс. руб. (98,</w:t>
      </w:r>
      <w:r w:rsidR="00200455">
        <w:rPr>
          <w:rFonts w:ascii="Times New Roman" w:hAnsi="Times New Roman" w:cs="Times New Roman"/>
          <w:sz w:val="28"/>
          <w:szCs w:val="28"/>
        </w:rPr>
        <w:t>0</w:t>
      </w:r>
      <w:r w:rsidR="00BC6FF7" w:rsidRPr="00BC6FF7">
        <w:rPr>
          <w:rFonts w:ascii="Times New Roman" w:hAnsi="Times New Roman" w:cs="Times New Roman"/>
          <w:sz w:val="28"/>
          <w:szCs w:val="28"/>
        </w:rPr>
        <w:t xml:space="preserve"> %), за счет средств </w:t>
      </w:r>
      <w:r w:rsidR="00200455">
        <w:rPr>
          <w:rFonts w:ascii="Times New Roman" w:hAnsi="Times New Roman" w:cs="Times New Roman"/>
          <w:sz w:val="28"/>
          <w:szCs w:val="28"/>
        </w:rPr>
        <w:t xml:space="preserve">краевого и федерального </w:t>
      </w:r>
      <w:r w:rsidR="00BC6FF7" w:rsidRPr="00BC6FF7">
        <w:rPr>
          <w:rFonts w:ascii="Times New Roman" w:hAnsi="Times New Roman" w:cs="Times New Roman"/>
          <w:sz w:val="28"/>
          <w:szCs w:val="28"/>
        </w:rPr>
        <w:t>бюджет</w:t>
      </w:r>
      <w:r w:rsidR="00200455">
        <w:rPr>
          <w:rFonts w:ascii="Times New Roman" w:hAnsi="Times New Roman" w:cs="Times New Roman"/>
          <w:sz w:val="28"/>
          <w:szCs w:val="28"/>
        </w:rPr>
        <w:t>ов</w:t>
      </w:r>
      <w:r w:rsidR="00BC6FF7" w:rsidRPr="00BC6FF7">
        <w:rPr>
          <w:rFonts w:ascii="Times New Roman" w:hAnsi="Times New Roman" w:cs="Times New Roman"/>
          <w:sz w:val="28"/>
          <w:szCs w:val="28"/>
        </w:rPr>
        <w:t xml:space="preserve"> </w:t>
      </w:r>
      <w:r w:rsidR="00200455">
        <w:rPr>
          <w:rFonts w:ascii="Times New Roman" w:hAnsi="Times New Roman" w:cs="Times New Roman"/>
          <w:sz w:val="28"/>
          <w:szCs w:val="28"/>
        </w:rPr>
        <w:t>2 470 075,9</w:t>
      </w:r>
      <w:r w:rsidR="00BC6FF7" w:rsidRPr="00BC6FF7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 w:rsidR="002004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00455">
        <w:rPr>
          <w:rFonts w:ascii="Times New Roman" w:hAnsi="Times New Roman" w:cs="Times New Roman"/>
          <w:sz w:val="28"/>
          <w:szCs w:val="28"/>
        </w:rPr>
        <w:t> 335 275,1</w:t>
      </w:r>
      <w:r w:rsidR="00BC6FF7" w:rsidRPr="00BC6FF7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200455">
        <w:rPr>
          <w:rFonts w:ascii="Times New Roman" w:hAnsi="Times New Roman" w:cs="Times New Roman"/>
          <w:sz w:val="28"/>
          <w:szCs w:val="28"/>
        </w:rPr>
        <w:t>94,5 %).</w:t>
      </w:r>
    </w:p>
    <w:p w:rsidR="003E2B49" w:rsidRDefault="003E2B49" w:rsidP="00BC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49">
        <w:rPr>
          <w:rFonts w:ascii="Times New Roman" w:hAnsi="Times New Roman" w:cs="Times New Roman"/>
          <w:sz w:val="28"/>
          <w:szCs w:val="28"/>
        </w:rPr>
        <w:lastRenderedPageBreak/>
        <w:t>Степень соответствия запланированному уровню затрат и эффективности использования средств, направленных на реализацию Программы, 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E2B49">
        <w:rPr>
          <w:rFonts w:ascii="Times New Roman" w:hAnsi="Times New Roman" w:cs="Times New Roman"/>
          <w:sz w:val="28"/>
          <w:szCs w:val="28"/>
        </w:rPr>
        <w:t xml:space="preserve"> году составила, - 86,6%.</w:t>
      </w:r>
    </w:p>
    <w:p w:rsidR="00A4339F" w:rsidRDefault="00A4339F" w:rsidP="00A4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</w:t>
      </w:r>
      <w:r w:rsidRPr="00A4339F">
        <w:rPr>
          <w:rFonts w:ascii="Times New Roman" w:hAnsi="Times New Roman" w:cs="Times New Roman"/>
          <w:sz w:val="28"/>
          <w:szCs w:val="28"/>
        </w:rPr>
        <w:t>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4339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A4339F">
        <w:rPr>
          <w:rFonts w:ascii="Times New Roman" w:hAnsi="Times New Roman" w:cs="Times New Roman"/>
          <w:sz w:val="28"/>
          <w:szCs w:val="28"/>
        </w:rPr>
        <w:t>Демография</w:t>
      </w:r>
      <w:r>
        <w:rPr>
          <w:rFonts w:ascii="Times New Roman" w:hAnsi="Times New Roman" w:cs="Times New Roman"/>
          <w:sz w:val="28"/>
          <w:szCs w:val="28"/>
        </w:rPr>
        <w:t xml:space="preserve">» за счет средств федерального (182 161,5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и регионального (9 587,447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.) бюджетов реализов</w:t>
      </w:r>
      <w:r w:rsidR="003E2B49">
        <w:rPr>
          <w:rFonts w:ascii="Times New Roman" w:hAnsi="Times New Roman" w:cs="Times New Roman"/>
          <w:sz w:val="28"/>
          <w:szCs w:val="28"/>
        </w:rPr>
        <w:t>ывалось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3E2B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мероприяти</w:t>
      </w:r>
      <w:r w:rsidR="00C57F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A4339F">
        <w:rPr>
          <w:rFonts w:ascii="Times New Roman" w:hAnsi="Times New Roman" w:cs="Times New Roman"/>
          <w:sz w:val="28"/>
          <w:szCs w:val="28"/>
        </w:rPr>
        <w:t xml:space="preserve">Строительство объекта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339F">
        <w:rPr>
          <w:rFonts w:ascii="Times New Roman" w:hAnsi="Times New Roman" w:cs="Times New Roman"/>
          <w:sz w:val="28"/>
          <w:szCs w:val="28"/>
        </w:rPr>
        <w:t xml:space="preserve">Детский сад на 280 мест в микрорайоне "Новый" в </w:t>
      </w:r>
      <w:proofErr w:type="spellStart"/>
      <w:r w:rsidRPr="00A4339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4339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4339F">
        <w:rPr>
          <w:rFonts w:ascii="Times New Roman" w:hAnsi="Times New Roman" w:cs="Times New Roman"/>
          <w:sz w:val="28"/>
          <w:szCs w:val="28"/>
        </w:rPr>
        <w:t>ондратово</w:t>
      </w:r>
      <w:proofErr w:type="spellEnd"/>
      <w:r w:rsidRPr="00A43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Пермского района Пермского края».</w:t>
      </w:r>
    </w:p>
    <w:p w:rsidR="000D5D5E" w:rsidRDefault="00CB7BAE" w:rsidP="00BC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Низкое</w:t>
      </w:r>
      <w:r w:rsidR="00F00D88" w:rsidRPr="00F00D88">
        <w:rPr>
          <w:rFonts w:ascii="Times New Roman" w:hAnsi="Times New Roman" w:cs="Times New Roman"/>
          <w:sz w:val="28"/>
          <w:szCs w:val="28"/>
        </w:rPr>
        <w:t xml:space="preserve"> исполнение расходной части бюджета объясняется остатком не распределенной субсидии на обеспечение </w:t>
      </w:r>
      <w:proofErr w:type="spellStart"/>
      <w:r w:rsidR="00F00D88" w:rsidRPr="00F00D88">
        <w:rPr>
          <w:rFonts w:ascii="Times New Roman" w:hAnsi="Times New Roman" w:cs="Times New Roman"/>
          <w:sz w:val="28"/>
          <w:szCs w:val="28"/>
        </w:rPr>
        <w:t>госстандарта</w:t>
      </w:r>
      <w:proofErr w:type="spellEnd"/>
      <w:r w:rsidR="00F00D88" w:rsidRPr="00F00D88">
        <w:rPr>
          <w:rFonts w:ascii="Times New Roman" w:hAnsi="Times New Roman" w:cs="Times New Roman"/>
          <w:sz w:val="28"/>
          <w:szCs w:val="28"/>
        </w:rPr>
        <w:t xml:space="preserve"> общего и дошкольного образования за счет средств краевого бюджета в сумме 18 млн. 600 </w:t>
      </w:r>
      <w:proofErr w:type="spellStart"/>
      <w:r w:rsidR="00F00D88" w:rsidRPr="00F00D8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00D88" w:rsidRPr="00F00D8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00D88" w:rsidRPr="00F00D8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00D88" w:rsidRPr="00F00D88">
        <w:rPr>
          <w:rFonts w:ascii="Times New Roman" w:hAnsi="Times New Roman" w:cs="Times New Roman"/>
          <w:sz w:val="28"/>
          <w:szCs w:val="28"/>
        </w:rPr>
        <w:t xml:space="preserve">. в связи с введением в Пермском крае режима повышенной готовности ввиду угрозы распространения новой </w:t>
      </w:r>
      <w:proofErr w:type="spellStart"/>
      <w:r w:rsidR="00F00D88" w:rsidRPr="00F00D88">
        <w:rPr>
          <w:rFonts w:ascii="Times New Roman" w:hAnsi="Times New Roman" w:cs="Times New Roman"/>
          <w:sz w:val="28"/>
          <w:szCs w:val="28"/>
        </w:rPr>
        <w:t>кор</w:t>
      </w:r>
      <w:r w:rsidR="005B154D">
        <w:rPr>
          <w:rFonts w:ascii="Times New Roman" w:hAnsi="Times New Roman" w:cs="Times New Roman"/>
          <w:sz w:val="28"/>
          <w:szCs w:val="28"/>
        </w:rPr>
        <w:t>онавирусной</w:t>
      </w:r>
      <w:proofErr w:type="spellEnd"/>
      <w:r w:rsidR="005B154D">
        <w:rPr>
          <w:rFonts w:ascii="Times New Roman" w:hAnsi="Times New Roman" w:cs="Times New Roman"/>
          <w:sz w:val="28"/>
          <w:szCs w:val="28"/>
        </w:rPr>
        <w:t xml:space="preserve"> инфекции (COVID-19) с</w:t>
      </w:r>
      <w:r w:rsidR="00F00D88" w:rsidRPr="00F00D88">
        <w:rPr>
          <w:rFonts w:ascii="Times New Roman" w:hAnsi="Times New Roman" w:cs="Times New Roman"/>
          <w:sz w:val="28"/>
          <w:szCs w:val="28"/>
        </w:rPr>
        <w:t>роки открытия новых детских садов перенесены с начала 2020 года на более поздний срок</w:t>
      </w:r>
      <w:r w:rsidR="005B154D">
        <w:rPr>
          <w:rFonts w:ascii="Times New Roman" w:hAnsi="Times New Roman" w:cs="Times New Roman"/>
          <w:sz w:val="28"/>
          <w:szCs w:val="28"/>
        </w:rPr>
        <w:t>, в том числе</w:t>
      </w:r>
      <w:r w:rsidR="00F00D88" w:rsidRPr="00F00D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00D88" w:rsidRPr="00F00D8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00D88" w:rsidRPr="00F00D8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00D88" w:rsidRPr="00F00D88">
        <w:rPr>
          <w:rFonts w:ascii="Times New Roman" w:hAnsi="Times New Roman" w:cs="Times New Roman"/>
          <w:sz w:val="28"/>
          <w:szCs w:val="28"/>
        </w:rPr>
        <w:t>орный</w:t>
      </w:r>
      <w:proofErr w:type="spellEnd"/>
      <w:r w:rsidR="00F00D88" w:rsidRPr="00F00D88">
        <w:rPr>
          <w:rFonts w:ascii="Times New Roman" w:hAnsi="Times New Roman" w:cs="Times New Roman"/>
          <w:sz w:val="28"/>
          <w:szCs w:val="28"/>
        </w:rPr>
        <w:t xml:space="preserve"> на 120 мест (фактическое открытие декабрь 2020), </w:t>
      </w:r>
      <w:r w:rsidR="005B154D">
        <w:rPr>
          <w:rFonts w:ascii="Times New Roman" w:hAnsi="Times New Roman" w:cs="Times New Roman"/>
          <w:sz w:val="28"/>
          <w:szCs w:val="28"/>
        </w:rPr>
        <w:t>в</w:t>
      </w:r>
      <w:r w:rsidR="00F00D88" w:rsidRPr="00F00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D88" w:rsidRPr="00F00D88">
        <w:rPr>
          <w:rFonts w:ascii="Times New Roman" w:hAnsi="Times New Roman" w:cs="Times New Roman"/>
          <w:sz w:val="28"/>
          <w:szCs w:val="28"/>
        </w:rPr>
        <w:t>с.Лобаново</w:t>
      </w:r>
      <w:proofErr w:type="spellEnd"/>
      <w:r w:rsidR="00F00D88" w:rsidRPr="00F00D88">
        <w:rPr>
          <w:rFonts w:ascii="Times New Roman" w:hAnsi="Times New Roman" w:cs="Times New Roman"/>
          <w:sz w:val="28"/>
          <w:szCs w:val="28"/>
        </w:rPr>
        <w:t xml:space="preserve"> на 80 мест (март 2020), в </w:t>
      </w:r>
      <w:proofErr w:type="spellStart"/>
      <w:r w:rsidR="00F00D88" w:rsidRPr="00F00D88">
        <w:rPr>
          <w:rFonts w:ascii="Times New Roman" w:hAnsi="Times New Roman" w:cs="Times New Roman"/>
          <w:sz w:val="28"/>
          <w:szCs w:val="28"/>
        </w:rPr>
        <w:t>д.Кондратово</w:t>
      </w:r>
      <w:proofErr w:type="spellEnd"/>
      <w:r w:rsidR="00F00D88" w:rsidRPr="00F00D88">
        <w:rPr>
          <w:rFonts w:ascii="Times New Roman" w:hAnsi="Times New Roman" w:cs="Times New Roman"/>
          <w:sz w:val="28"/>
          <w:szCs w:val="28"/>
        </w:rPr>
        <w:t xml:space="preserve"> м\р Нов</w:t>
      </w:r>
      <w:r w:rsidR="005B154D">
        <w:rPr>
          <w:rFonts w:ascii="Times New Roman" w:hAnsi="Times New Roman" w:cs="Times New Roman"/>
          <w:sz w:val="28"/>
          <w:szCs w:val="28"/>
        </w:rPr>
        <w:t>ый на 280 мест (1 квартал 2021). Н</w:t>
      </w:r>
      <w:r w:rsidR="005B154D" w:rsidRPr="00F00D88">
        <w:rPr>
          <w:rFonts w:ascii="Times New Roman" w:hAnsi="Times New Roman" w:cs="Times New Roman"/>
          <w:sz w:val="28"/>
          <w:szCs w:val="28"/>
        </w:rPr>
        <w:t xml:space="preserve">е освоены </w:t>
      </w:r>
      <w:r w:rsidR="005B154D">
        <w:rPr>
          <w:rFonts w:ascii="Times New Roman" w:hAnsi="Times New Roman" w:cs="Times New Roman"/>
          <w:sz w:val="28"/>
          <w:szCs w:val="28"/>
        </w:rPr>
        <w:t>с</w:t>
      </w:r>
      <w:r w:rsidR="00F00D88" w:rsidRPr="00F00D88">
        <w:rPr>
          <w:rFonts w:ascii="Times New Roman" w:hAnsi="Times New Roman" w:cs="Times New Roman"/>
          <w:sz w:val="28"/>
          <w:szCs w:val="28"/>
        </w:rPr>
        <w:t xml:space="preserve">редства краевого бюджета в сумме 93 млн.703 </w:t>
      </w:r>
      <w:proofErr w:type="spellStart"/>
      <w:r w:rsidR="00F00D88" w:rsidRPr="00F00D8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00D88" w:rsidRPr="00F00D88">
        <w:rPr>
          <w:rFonts w:ascii="Times New Roman" w:hAnsi="Times New Roman" w:cs="Times New Roman"/>
          <w:sz w:val="28"/>
          <w:szCs w:val="28"/>
        </w:rPr>
        <w:t xml:space="preserve">. в связи с длительностью проведения конкурсных процедур по объекту «Строительство задания школы в </w:t>
      </w:r>
      <w:proofErr w:type="spellStart"/>
      <w:r w:rsidR="00F00D88" w:rsidRPr="00F00D8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00D88" w:rsidRPr="00F00D8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00D88" w:rsidRPr="00F00D88">
        <w:rPr>
          <w:rFonts w:ascii="Times New Roman" w:hAnsi="Times New Roman" w:cs="Times New Roman"/>
          <w:sz w:val="28"/>
          <w:szCs w:val="28"/>
        </w:rPr>
        <w:t>орный</w:t>
      </w:r>
      <w:proofErr w:type="spellEnd"/>
      <w:r w:rsidR="00F00D88" w:rsidRPr="00F00D88">
        <w:rPr>
          <w:rFonts w:ascii="Times New Roman" w:hAnsi="Times New Roman" w:cs="Times New Roman"/>
          <w:sz w:val="28"/>
          <w:szCs w:val="28"/>
        </w:rPr>
        <w:t>», сроки сдвинулись, средства планируется освоить в 2021 году.</w:t>
      </w:r>
    </w:p>
    <w:p w:rsidR="00C06C96" w:rsidRPr="00C06C96" w:rsidRDefault="00C06C96" w:rsidP="00C06C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6C96">
        <w:rPr>
          <w:rFonts w:ascii="Times New Roman" w:eastAsia="Calibri" w:hAnsi="Times New Roman" w:cs="Times New Roman"/>
          <w:color w:val="000000"/>
          <w:sz w:val="28"/>
          <w:szCs w:val="28"/>
        </w:rPr>
        <w:t>Конечные результаты реализации Программы, отражающие достижение поставленных целей и задач:</w:t>
      </w:r>
    </w:p>
    <w:p w:rsidR="00292C87" w:rsidRDefault="00C06C96" w:rsidP="00BC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Значение показателя «</w:t>
      </w:r>
      <w:r w:rsidRPr="00C06C96">
        <w:rPr>
          <w:rFonts w:ascii="Times New Roman" w:hAnsi="Times New Roman" w:cs="Times New Roman"/>
          <w:sz w:val="28"/>
          <w:szCs w:val="28"/>
        </w:rPr>
        <w:t>Доля детей от 3 до 7 лет, получающих услуги дошкольного образования в образовательных организациях, реализующих программы дошкольного образования, о</w:t>
      </w:r>
      <w:r w:rsidR="00B21E98">
        <w:rPr>
          <w:rFonts w:ascii="Times New Roman" w:hAnsi="Times New Roman" w:cs="Times New Roman"/>
          <w:sz w:val="28"/>
          <w:szCs w:val="28"/>
        </w:rPr>
        <w:t>т</w:t>
      </w:r>
      <w:r w:rsidRPr="00C06C96">
        <w:rPr>
          <w:rFonts w:ascii="Times New Roman" w:hAnsi="Times New Roman" w:cs="Times New Roman"/>
          <w:sz w:val="28"/>
          <w:szCs w:val="28"/>
        </w:rPr>
        <w:t xml:space="preserve"> общей численности детей от 3 до 7 лет, зарегистрированных на портале «Дошкольное образование для получения услуги дошкольного образования»</w:t>
      </w:r>
      <w:r w:rsidRPr="00C06C96">
        <w:t xml:space="preserve"> </w:t>
      </w:r>
      <w:r w:rsidRPr="00C06C96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>96,7</w:t>
      </w:r>
      <w:r w:rsidRPr="00C06C96">
        <w:rPr>
          <w:rFonts w:ascii="Times New Roman" w:hAnsi="Times New Roman" w:cs="Times New Roman"/>
          <w:sz w:val="28"/>
          <w:szCs w:val="28"/>
        </w:rPr>
        <w:t xml:space="preserve">% (плановое значение – </w:t>
      </w:r>
      <w:r>
        <w:rPr>
          <w:rFonts w:ascii="Times New Roman" w:hAnsi="Times New Roman" w:cs="Times New Roman"/>
          <w:sz w:val="28"/>
          <w:szCs w:val="28"/>
        </w:rPr>
        <w:t>92,0</w:t>
      </w:r>
      <w:r w:rsidRPr="00C06C96">
        <w:rPr>
          <w:rFonts w:ascii="Times New Roman" w:hAnsi="Times New Roman" w:cs="Times New Roman"/>
          <w:sz w:val="28"/>
          <w:szCs w:val="28"/>
        </w:rPr>
        <w:t>%). Показатель выполнен.</w:t>
      </w:r>
    </w:p>
    <w:p w:rsidR="00595C57" w:rsidRDefault="00292C87" w:rsidP="00BC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292C87">
        <w:rPr>
          <w:rFonts w:ascii="Times New Roman" w:hAnsi="Times New Roman" w:cs="Times New Roman"/>
          <w:sz w:val="28"/>
          <w:szCs w:val="28"/>
        </w:rPr>
        <w:t xml:space="preserve">о данным </w:t>
      </w:r>
      <w:r>
        <w:rPr>
          <w:rFonts w:ascii="Times New Roman" w:hAnsi="Times New Roman" w:cs="Times New Roman"/>
          <w:sz w:val="28"/>
          <w:szCs w:val="28"/>
        </w:rPr>
        <w:t xml:space="preserve">портала </w:t>
      </w:r>
      <w:r w:rsidRPr="00292C87">
        <w:rPr>
          <w:rFonts w:ascii="Times New Roman" w:hAnsi="Times New Roman" w:cs="Times New Roman"/>
          <w:sz w:val="28"/>
          <w:szCs w:val="28"/>
        </w:rPr>
        <w:t xml:space="preserve">«Дошкольное образование для получения услуги дошкольного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на 31.12.2020 года </w:t>
      </w:r>
      <w:r w:rsidR="00872BFF">
        <w:rPr>
          <w:rFonts w:ascii="Times New Roman" w:hAnsi="Times New Roman" w:cs="Times New Roman"/>
          <w:sz w:val="28"/>
          <w:szCs w:val="28"/>
        </w:rPr>
        <w:t xml:space="preserve">зарегистрировано 7701 </w:t>
      </w:r>
      <w:r w:rsidRPr="00292C87">
        <w:rPr>
          <w:rFonts w:ascii="Times New Roman" w:hAnsi="Times New Roman" w:cs="Times New Roman"/>
          <w:sz w:val="28"/>
          <w:szCs w:val="28"/>
        </w:rPr>
        <w:t xml:space="preserve">детей в возрасте от 3 до 7 лет, </w:t>
      </w:r>
      <w:r w:rsidR="00872BFF">
        <w:rPr>
          <w:rFonts w:ascii="Times New Roman" w:hAnsi="Times New Roman" w:cs="Times New Roman"/>
          <w:sz w:val="28"/>
          <w:szCs w:val="28"/>
        </w:rPr>
        <w:t xml:space="preserve">посещающих детские сады, в очереди на получение места в детских садах зарегистрирован 261 ребенок данного возраста, итого на портале </w:t>
      </w:r>
      <w:r w:rsidRPr="00292C87">
        <w:rPr>
          <w:rFonts w:ascii="Times New Roman" w:hAnsi="Times New Roman" w:cs="Times New Roman"/>
          <w:sz w:val="28"/>
          <w:szCs w:val="28"/>
        </w:rPr>
        <w:t>зарегистрирован</w:t>
      </w:r>
      <w:r w:rsidR="00872BFF">
        <w:rPr>
          <w:rFonts w:ascii="Times New Roman" w:hAnsi="Times New Roman" w:cs="Times New Roman"/>
          <w:sz w:val="28"/>
          <w:szCs w:val="28"/>
        </w:rPr>
        <w:t>о 7 962 ребенка в возрасте от 3 до 7 лет, из них получающих услуги дошкольного образования – 96,7%</w:t>
      </w:r>
      <w:r w:rsidR="005836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6C96" w:rsidRDefault="00C06C96" w:rsidP="00C06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Значение показателя «</w:t>
      </w:r>
      <w:r w:rsidRPr="00C06C96">
        <w:rPr>
          <w:rFonts w:ascii="Times New Roman" w:hAnsi="Times New Roman" w:cs="Times New Roman"/>
          <w:sz w:val="28"/>
          <w:szCs w:val="28"/>
        </w:rPr>
        <w:t>Численность обучающихся в об</w:t>
      </w:r>
      <w:r>
        <w:rPr>
          <w:rFonts w:ascii="Times New Roman" w:hAnsi="Times New Roman" w:cs="Times New Roman"/>
          <w:sz w:val="28"/>
          <w:szCs w:val="28"/>
        </w:rPr>
        <w:t>щеобразовательных организациях</w:t>
      </w:r>
      <w:r w:rsidRPr="00C06C96">
        <w:rPr>
          <w:rFonts w:ascii="Times New Roman" w:hAnsi="Times New Roman" w:cs="Times New Roman"/>
          <w:sz w:val="28"/>
          <w:szCs w:val="28"/>
        </w:rPr>
        <w:t>»</w:t>
      </w:r>
      <w:r w:rsidRPr="00C06C96">
        <w:t xml:space="preserve"> </w:t>
      </w:r>
      <w:r w:rsidRPr="00C06C96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>16 786 человек</w:t>
      </w:r>
      <w:r w:rsidRPr="00C06C96">
        <w:rPr>
          <w:rFonts w:ascii="Times New Roman" w:hAnsi="Times New Roman" w:cs="Times New Roman"/>
          <w:sz w:val="28"/>
          <w:szCs w:val="28"/>
        </w:rPr>
        <w:t xml:space="preserve"> (плановое значение – </w:t>
      </w:r>
      <w:r>
        <w:rPr>
          <w:rFonts w:ascii="Times New Roman" w:hAnsi="Times New Roman" w:cs="Times New Roman"/>
          <w:sz w:val="28"/>
          <w:szCs w:val="28"/>
        </w:rPr>
        <w:t>15 800</w:t>
      </w:r>
      <w:r w:rsidRPr="00C06C96">
        <w:rPr>
          <w:rFonts w:ascii="Times New Roman" w:hAnsi="Times New Roman" w:cs="Times New Roman"/>
          <w:sz w:val="28"/>
          <w:szCs w:val="28"/>
        </w:rPr>
        <w:t>). Показатель выполнен</w:t>
      </w:r>
      <w:r>
        <w:rPr>
          <w:rFonts w:ascii="Times New Roman" w:hAnsi="Times New Roman" w:cs="Times New Roman"/>
          <w:sz w:val="28"/>
          <w:szCs w:val="28"/>
        </w:rPr>
        <w:t xml:space="preserve"> на 106%.</w:t>
      </w:r>
      <w:r w:rsidRPr="00C06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E98" w:rsidRDefault="00B21E98" w:rsidP="00C06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98">
        <w:rPr>
          <w:rFonts w:ascii="Times New Roman" w:hAnsi="Times New Roman" w:cs="Times New Roman"/>
          <w:sz w:val="28"/>
          <w:szCs w:val="28"/>
        </w:rPr>
        <w:t>Рост численности обучающихся по отношению к 2019 году составляет 901 учащихся. Ежегодный рост численности учащихся обусловлен улучшением демографической ситуации и миграционными процессами в районе за счет жилищного строительства.</w:t>
      </w:r>
    </w:p>
    <w:p w:rsidR="00C06C96" w:rsidRDefault="00C06C96" w:rsidP="00BC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06C96">
        <w:rPr>
          <w:rFonts w:ascii="Times New Roman" w:hAnsi="Times New Roman" w:cs="Times New Roman"/>
          <w:sz w:val="28"/>
          <w:szCs w:val="28"/>
        </w:rPr>
        <w:t xml:space="preserve">. Значение показателя «Доля выпускников 11-х классов, получивших </w:t>
      </w:r>
      <w:r>
        <w:rPr>
          <w:rFonts w:ascii="Times New Roman" w:hAnsi="Times New Roman" w:cs="Times New Roman"/>
          <w:sz w:val="28"/>
          <w:szCs w:val="28"/>
        </w:rPr>
        <w:t>аттестаты о среднем образовании</w:t>
      </w:r>
      <w:r w:rsidRPr="00C06C96">
        <w:rPr>
          <w:rFonts w:ascii="Times New Roman" w:hAnsi="Times New Roman" w:cs="Times New Roman"/>
          <w:sz w:val="28"/>
          <w:szCs w:val="28"/>
        </w:rPr>
        <w:t xml:space="preserve">» составило </w:t>
      </w:r>
      <w:r>
        <w:rPr>
          <w:rFonts w:ascii="Times New Roman" w:hAnsi="Times New Roman" w:cs="Times New Roman"/>
          <w:sz w:val="28"/>
          <w:szCs w:val="28"/>
        </w:rPr>
        <w:t xml:space="preserve">100,0% </w:t>
      </w:r>
      <w:r w:rsidRPr="00C06C96">
        <w:rPr>
          <w:rFonts w:ascii="Times New Roman" w:hAnsi="Times New Roman" w:cs="Times New Roman"/>
          <w:sz w:val="28"/>
          <w:szCs w:val="28"/>
        </w:rPr>
        <w:t xml:space="preserve">(плановое значение – </w:t>
      </w:r>
      <w:r>
        <w:rPr>
          <w:rFonts w:ascii="Times New Roman" w:hAnsi="Times New Roman" w:cs="Times New Roman"/>
          <w:sz w:val="28"/>
          <w:szCs w:val="28"/>
        </w:rPr>
        <w:t>99,0%</w:t>
      </w:r>
      <w:r w:rsidRPr="00C06C96">
        <w:rPr>
          <w:rFonts w:ascii="Times New Roman" w:hAnsi="Times New Roman" w:cs="Times New Roman"/>
          <w:sz w:val="28"/>
          <w:szCs w:val="28"/>
        </w:rPr>
        <w:t>). Показатель выполнен.</w:t>
      </w:r>
    </w:p>
    <w:p w:rsidR="00B21E98" w:rsidRDefault="00B21E98" w:rsidP="00BC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98">
        <w:rPr>
          <w:rFonts w:ascii="Times New Roman" w:hAnsi="Times New Roman" w:cs="Times New Roman"/>
          <w:sz w:val="28"/>
          <w:szCs w:val="28"/>
        </w:rPr>
        <w:t xml:space="preserve">Все выпускники 11-х классов (426 человек) получили аттестаты о среднем образовании. В 2020 году в связи с введением в 2020 году особого режима, </w:t>
      </w:r>
      <w:r w:rsidRPr="00B21E98">
        <w:rPr>
          <w:rFonts w:ascii="Times New Roman" w:hAnsi="Times New Roman" w:cs="Times New Roman"/>
          <w:sz w:val="28"/>
          <w:szCs w:val="28"/>
        </w:rPr>
        <w:lastRenderedPageBreak/>
        <w:t xml:space="preserve">вызванного угрозой распространения </w:t>
      </w:r>
      <w:proofErr w:type="spellStart"/>
      <w:r w:rsidRPr="00B21E98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B21E98">
        <w:rPr>
          <w:rFonts w:ascii="Times New Roman" w:hAnsi="Times New Roman" w:cs="Times New Roman"/>
          <w:sz w:val="28"/>
          <w:szCs w:val="28"/>
        </w:rPr>
        <w:t xml:space="preserve"> инфекции COVID- 19 аттестаты выпускникам 11-х классов выдавались без учёта результатов ЕГЭ.</w:t>
      </w:r>
    </w:p>
    <w:p w:rsidR="00C06C96" w:rsidRDefault="00C06C96" w:rsidP="00C06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06C96">
        <w:rPr>
          <w:rFonts w:ascii="Times New Roman" w:hAnsi="Times New Roman" w:cs="Times New Roman"/>
          <w:sz w:val="28"/>
          <w:szCs w:val="28"/>
        </w:rPr>
        <w:t xml:space="preserve">. Значение показателя «Доля детей, охваченных дополнительными образовательными программами, в общей численности детей в возрасте 5-18 лет» составило </w:t>
      </w:r>
      <w:r>
        <w:rPr>
          <w:rFonts w:ascii="Times New Roman" w:hAnsi="Times New Roman" w:cs="Times New Roman"/>
          <w:sz w:val="28"/>
          <w:szCs w:val="28"/>
        </w:rPr>
        <w:t xml:space="preserve">78,0% </w:t>
      </w:r>
      <w:r w:rsidRPr="00C06C96">
        <w:rPr>
          <w:rFonts w:ascii="Times New Roman" w:hAnsi="Times New Roman" w:cs="Times New Roman"/>
          <w:sz w:val="28"/>
          <w:szCs w:val="28"/>
        </w:rPr>
        <w:t xml:space="preserve">(плановое значение – </w:t>
      </w:r>
      <w:r>
        <w:rPr>
          <w:rFonts w:ascii="Times New Roman" w:hAnsi="Times New Roman" w:cs="Times New Roman"/>
          <w:sz w:val="28"/>
          <w:szCs w:val="28"/>
        </w:rPr>
        <w:t>77,0%</w:t>
      </w:r>
      <w:r w:rsidRPr="00C06C96">
        <w:rPr>
          <w:rFonts w:ascii="Times New Roman" w:hAnsi="Times New Roman" w:cs="Times New Roman"/>
          <w:sz w:val="28"/>
          <w:szCs w:val="28"/>
        </w:rPr>
        <w:t>). Показатель выполнен.</w:t>
      </w:r>
    </w:p>
    <w:p w:rsidR="00B21E98" w:rsidRPr="00B21E98" w:rsidRDefault="00B21E98" w:rsidP="00B21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98">
        <w:rPr>
          <w:rFonts w:ascii="Times New Roman" w:hAnsi="Times New Roman" w:cs="Times New Roman"/>
          <w:sz w:val="28"/>
          <w:szCs w:val="28"/>
        </w:rPr>
        <w:t>Из общего числа детей в районе в возрасте от 5 до 18 лет – 18414, занято различными формами дополнительного образования 14363 учащихся, из них в учреждениях дополнительного образования, подведомственных управлению образования – 7230 учащихся (МАУДО ДЮЦ Импульс – 4130 уч., МАУДО ДЮСШ Вихрь – 3100 уч.).</w:t>
      </w:r>
    </w:p>
    <w:p w:rsidR="00B21E98" w:rsidRPr="00B21E98" w:rsidRDefault="00B21E98" w:rsidP="00B21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98">
        <w:rPr>
          <w:rFonts w:ascii="Times New Roman" w:hAnsi="Times New Roman" w:cs="Times New Roman"/>
          <w:sz w:val="28"/>
          <w:szCs w:val="28"/>
        </w:rPr>
        <w:t>Сохран</w:t>
      </w:r>
      <w:r w:rsidR="005B154D">
        <w:rPr>
          <w:rFonts w:ascii="Times New Roman" w:hAnsi="Times New Roman" w:cs="Times New Roman"/>
          <w:sz w:val="28"/>
          <w:szCs w:val="28"/>
        </w:rPr>
        <w:t>ить</w:t>
      </w:r>
      <w:r w:rsidRPr="00B21E98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B154D">
        <w:rPr>
          <w:rFonts w:ascii="Times New Roman" w:hAnsi="Times New Roman" w:cs="Times New Roman"/>
          <w:sz w:val="28"/>
          <w:szCs w:val="28"/>
        </w:rPr>
        <w:t>ь</w:t>
      </w:r>
      <w:r w:rsidRPr="00B21E98">
        <w:rPr>
          <w:rFonts w:ascii="Times New Roman" w:hAnsi="Times New Roman" w:cs="Times New Roman"/>
          <w:sz w:val="28"/>
          <w:szCs w:val="28"/>
        </w:rPr>
        <w:t xml:space="preserve"> на стабильном уровне не менее 77 % </w:t>
      </w:r>
      <w:r w:rsidR="005B154D">
        <w:rPr>
          <w:rFonts w:ascii="Times New Roman" w:hAnsi="Times New Roman" w:cs="Times New Roman"/>
          <w:sz w:val="28"/>
          <w:szCs w:val="28"/>
        </w:rPr>
        <w:t>удается</w:t>
      </w:r>
      <w:r w:rsidRPr="00B21E98">
        <w:rPr>
          <w:rFonts w:ascii="Times New Roman" w:hAnsi="Times New Roman" w:cs="Times New Roman"/>
          <w:sz w:val="28"/>
          <w:szCs w:val="28"/>
        </w:rPr>
        <w:t xml:space="preserve"> за счет ежегодного увеличения числа учащихся занимающихся по программам дополнительного образования в условиях постоянного прироста контингента школ (ежегодно на 700-1000 человек). </w:t>
      </w:r>
    </w:p>
    <w:p w:rsidR="00C06C96" w:rsidRDefault="00C06C96" w:rsidP="00BC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06C96">
        <w:rPr>
          <w:rFonts w:ascii="Times New Roman" w:hAnsi="Times New Roman" w:cs="Times New Roman"/>
          <w:sz w:val="28"/>
          <w:szCs w:val="28"/>
        </w:rPr>
        <w:t>. Значение показателя «Удельный вес численности педагогических ра</w:t>
      </w:r>
      <w:r>
        <w:rPr>
          <w:rFonts w:ascii="Times New Roman" w:hAnsi="Times New Roman" w:cs="Times New Roman"/>
          <w:sz w:val="28"/>
          <w:szCs w:val="28"/>
        </w:rPr>
        <w:t>ботников в возрасте до 35 лет</w:t>
      </w:r>
      <w:r w:rsidRPr="00C06C96">
        <w:rPr>
          <w:rFonts w:ascii="Times New Roman" w:hAnsi="Times New Roman" w:cs="Times New Roman"/>
          <w:sz w:val="28"/>
          <w:szCs w:val="28"/>
        </w:rPr>
        <w:t xml:space="preserve">» составило </w:t>
      </w:r>
      <w:r>
        <w:rPr>
          <w:rFonts w:ascii="Times New Roman" w:hAnsi="Times New Roman" w:cs="Times New Roman"/>
          <w:sz w:val="28"/>
          <w:szCs w:val="28"/>
        </w:rPr>
        <w:t>30,5</w:t>
      </w:r>
      <w:r w:rsidRPr="00C06C96">
        <w:rPr>
          <w:rFonts w:ascii="Times New Roman" w:hAnsi="Times New Roman" w:cs="Times New Roman"/>
          <w:sz w:val="28"/>
          <w:szCs w:val="28"/>
        </w:rPr>
        <w:t xml:space="preserve">% (плановое значение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06C96">
        <w:rPr>
          <w:rFonts w:ascii="Times New Roman" w:hAnsi="Times New Roman" w:cs="Times New Roman"/>
          <w:sz w:val="28"/>
          <w:szCs w:val="28"/>
        </w:rPr>
        <w:t>,0%). Показатель выполнен.</w:t>
      </w:r>
    </w:p>
    <w:p w:rsidR="00B21E98" w:rsidRDefault="00B21E98" w:rsidP="00BC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98">
        <w:rPr>
          <w:rFonts w:ascii="Times New Roman" w:hAnsi="Times New Roman" w:cs="Times New Roman"/>
          <w:sz w:val="28"/>
          <w:szCs w:val="28"/>
        </w:rPr>
        <w:t>По данным статистических отчетов на 01.09.2020 года численность педагогов в возрасте до 35 лет составила 501 человек, общее количество педагогов – 1649</w:t>
      </w:r>
      <w:r w:rsidR="00292C8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21E98">
        <w:rPr>
          <w:rFonts w:ascii="Times New Roman" w:hAnsi="Times New Roman" w:cs="Times New Roman"/>
          <w:sz w:val="28"/>
          <w:szCs w:val="28"/>
        </w:rPr>
        <w:t>.</w:t>
      </w:r>
    </w:p>
    <w:p w:rsidR="00C06C96" w:rsidRDefault="00C06C96" w:rsidP="00BC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06C96">
        <w:rPr>
          <w:rFonts w:ascii="Times New Roman" w:hAnsi="Times New Roman" w:cs="Times New Roman"/>
          <w:sz w:val="28"/>
          <w:szCs w:val="28"/>
        </w:rPr>
        <w:t>. Значение показателя «Уровень среднемесячной заработной платы отдельных категорий работников бюджетных организаций, установленный в соглашении между Правительством Пермского кр</w:t>
      </w:r>
      <w:r>
        <w:rPr>
          <w:rFonts w:ascii="Times New Roman" w:hAnsi="Times New Roman" w:cs="Times New Roman"/>
          <w:sz w:val="28"/>
          <w:szCs w:val="28"/>
        </w:rPr>
        <w:t>ая и муниципальным образованием</w:t>
      </w:r>
      <w:r w:rsidRPr="00C06C96">
        <w:rPr>
          <w:rFonts w:ascii="Times New Roman" w:hAnsi="Times New Roman" w:cs="Times New Roman"/>
          <w:sz w:val="28"/>
          <w:szCs w:val="28"/>
        </w:rPr>
        <w:t>» составило 10</w:t>
      </w:r>
      <w:r>
        <w:rPr>
          <w:rFonts w:ascii="Times New Roman" w:hAnsi="Times New Roman" w:cs="Times New Roman"/>
          <w:sz w:val="28"/>
          <w:szCs w:val="28"/>
        </w:rPr>
        <w:t>4,8</w:t>
      </w:r>
      <w:r w:rsidRPr="00C06C96">
        <w:rPr>
          <w:rFonts w:ascii="Times New Roman" w:hAnsi="Times New Roman" w:cs="Times New Roman"/>
          <w:sz w:val="28"/>
          <w:szCs w:val="28"/>
        </w:rPr>
        <w:t xml:space="preserve">% (плановое значение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C06C96">
        <w:rPr>
          <w:rFonts w:ascii="Times New Roman" w:hAnsi="Times New Roman" w:cs="Times New Roman"/>
          <w:sz w:val="28"/>
          <w:szCs w:val="28"/>
        </w:rPr>
        <w:t>,0%). Показатель выполнен.</w:t>
      </w:r>
    </w:p>
    <w:p w:rsidR="00292C87" w:rsidRDefault="00292C87" w:rsidP="00BC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92C87">
        <w:rPr>
          <w:rFonts w:ascii="Times New Roman" w:hAnsi="Times New Roman" w:cs="Times New Roman"/>
          <w:sz w:val="28"/>
          <w:szCs w:val="28"/>
        </w:rPr>
        <w:t>реднемесячная заработная плата педагогических работников образовательных организаций общего образования в 2020 году составила 41 324,50 руб., по Соглашению</w:t>
      </w:r>
      <w:r w:rsidRPr="00292C87">
        <w:t xml:space="preserve"> </w:t>
      </w:r>
      <w:r w:rsidRPr="00292C87">
        <w:rPr>
          <w:rFonts w:ascii="Times New Roman" w:hAnsi="Times New Roman" w:cs="Times New Roman"/>
          <w:sz w:val="28"/>
          <w:szCs w:val="28"/>
        </w:rPr>
        <w:t xml:space="preserve">от 06.02.2020 № С-26/179 (далее - Соглашение), заключенным между Пермским муниципальным районом и Министерством образования должна достичь размера 39 374 рубля. </w:t>
      </w:r>
    </w:p>
    <w:p w:rsidR="00292C87" w:rsidRDefault="00292C87" w:rsidP="00BC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87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педагогических работников образовательных организаций дошкольного образования в 2020 году составила 36 405,20 руб., по Соглашению должна достичь размера 34 744 рубля. </w:t>
      </w:r>
    </w:p>
    <w:p w:rsidR="00292C87" w:rsidRDefault="00292C87" w:rsidP="00BC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87">
        <w:rPr>
          <w:rFonts w:ascii="Times New Roman" w:hAnsi="Times New Roman" w:cs="Times New Roman"/>
          <w:sz w:val="28"/>
          <w:szCs w:val="28"/>
        </w:rPr>
        <w:t>Среднемесячная заработная плата педагогических работников дополнительного образования, работающих в учреждениях, подведомственных Управлению образования, в 2020 году составила 40 045,20 руб., по Соглашению «не менее 100% к учителям, не ниже уровня прошлого года», т.е. 38 264,8 руб. (средняя заработная плата учителей школ в 2019 году).</w:t>
      </w:r>
    </w:p>
    <w:p w:rsidR="00C06C96" w:rsidRPr="00C06C96" w:rsidRDefault="00C06C96" w:rsidP="00C06C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6C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Оценка степени достижения целевых показателей Программы представлена в таблице </w:t>
      </w:r>
      <w:r w:rsidR="005B154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A04D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06C96" w:rsidRPr="00C06C96" w:rsidRDefault="005B154D" w:rsidP="005B154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2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1134"/>
        <w:gridCol w:w="992"/>
        <w:gridCol w:w="1275"/>
      </w:tblGrid>
      <w:tr w:rsidR="00C06C96" w:rsidRPr="00C06C96" w:rsidTr="009826B8">
        <w:tc>
          <w:tcPr>
            <w:tcW w:w="5495" w:type="dxa"/>
            <w:vAlign w:val="center"/>
          </w:tcPr>
          <w:p w:rsidR="00C06C96" w:rsidRPr="00C06C96" w:rsidRDefault="00C06C96" w:rsidP="00C0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6C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 ед. изм.</w:t>
            </w:r>
          </w:p>
        </w:tc>
        <w:tc>
          <w:tcPr>
            <w:tcW w:w="1134" w:type="dxa"/>
            <w:vAlign w:val="center"/>
          </w:tcPr>
          <w:p w:rsidR="00C06C96" w:rsidRPr="00C06C96" w:rsidRDefault="00C06C96" w:rsidP="00C0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6C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vAlign w:val="center"/>
          </w:tcPr>
          <w:p w:rsidR="00C06C96" w:rsidRPr="00C06C96" w:rsidRDefault="00C06C96" w:rsidP="00C0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6C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vAlign w:val="center"/>
          </w:tcPr>
          <w:p w:rsidR="00C06C96" w:rsidRPr="00C06C96" w:rsidRDefault="00C06C96" w:rsidP="00C0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06C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Отклоне-ние</w:t>
            </w:r>
            <w:proofErr w:type="spellEnd"/>
            <w:proofErr w:type="gramEnd"/>
            <w:r w:rsidRPr="00C06C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C06C96" w:rsidRPr="00C06C96" w:rsidRDefault="00C06C96" w:rsidP="00C0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6C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Степень достижения целевых показателей, </w:t>
            </w:r>
            <w:proofErr w:type="spellStart"/>
            <w:r w:rsidRPr="00C06C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C06C9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дп</w:t>
            </w:r>
            <w:proofErr w:type="spellEnd"/>
          </w:p>
        </w:tc>
      </w:tr>
      <w:tr w:rsidR="00B21E98" w:rsidRPr="00C06C96" w:rsidTr="009826B8">
        <w:tc>
          <w:tcPr>
            <w:tcW w:w="5495" w:type="dxa"/>
          </w:tcPr>
          <w:p w:rsidR="00B21E98" w:rsidRPr="00B318F2" w:rsidRDefault="00B21E98" w:rsidP="000D67CE">
            <w:pPr>
              <w:pStyle w:val="ConsPlusNormal"/>
              <w:ind w:firstLine="3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B2995">
              <w:rPr>
                <w:rFonts w:ascii="Times New Roman" w:hAnsi="Times New Roman" w:cs="Times New Roman"/>
                <w:sz w:val="22"/>
                <w:szCs w:val="22"/>
              </w:rPr>
              <w:t xml:space="preserve">1. Доля детей от 3 до 7 лет, получающих услуги </w:t>
            </w:r>
            <w:r w:rsidRPr="001B29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дошкольного образования в образовательных организациях, реализующих программы дошкольного образования, </w:t>
            </w:r>
            <w:proofErr w:type="gramStart"/>
            <w:r w:rsidRPr="001B299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1B2995">
              <w:rPr>
                <w:rFonts w:ascii="Times New Roman" w:hAnsi="Times New Roman" w:cs="Times New Roman"/>
                <w:sz w:val="22"/>
                <w:szCs w:val="22"/>
              </w:rPr>
              <w:t xml:space="preserve"> общей численности детей от 3 до 7 лет, зарегистрированных на портале «Дошкольное образование для получения услуги дошкольного образования», %</w:t>
            </w:r>
          </w:p>
        </w:tc>
        <w:tc>
          <w:tcPr>
            <w:tcW w:w="1134" w:type="dxa"/>
            <w:vAlign w:val="center"/>
          </w:tcPr>
          <w:p w:rsidR="00B21E98" w:rsidRPr="000B399E" w:rsidRDefault="00B21E98" w:rsidP="00B21E98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39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B21E98" w:rsidRPr="00583627" w:rsidRDefault="00B21E98" w:rsidP="00B21E98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627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992" w:type="dxa"/>
            <w:vAlign w:val="center"/>
          </w:tcPr>
          <w:p w:rsidR="00B21E98" w:rsidRPr="00583627" w:rsidRDefault="00B21E98" w:rsidP="00B21E98">
            <w:pPr>
              <w:spacing w:after="0" w:line="240" w:lineRule="auto"/>
              <w:ind w:right="-2" w:firstLine="31"/>
              <w:jc w:val="center"/>
              <w:rPr>
                <w:rFonts w:ascii="Times New Roman" w:hAnsi="Times New Roman"/>
              </w:rPr>
            </w:pPr>
            <w:r w:rsidRPr="00583627">
              <w:rPr>
                <w:rFonts w:ascii="Times New Roman" w:hAnsi="Times New Roman"/>
              </w:rPr>
              <w:t>-4,7</w:t>
            </w:r>
          </w:p>
        </w:tc>
        <w:tc>
          <w:tcPr>
            <w:tcW w:w="1275" w:type="dxa"/>
            <w:vAlign w:val="center"/>
          </w:tcPr>
          <w:p w:rsidR="00B21E98" w:rsidRPr="00583627" w:rsidRDefault="00B21E98" w:rsidP="00B21E98">
            <w:pPr>
              <w:spacing w:after="0" w:line="240" w:lineRule="auto"/>
              <w:ind w:right="-2" w:firstLine="31"/>
              <w:jc w:val="center"/>
              <w:rPr>
                <w:rFonts w:ascii="Times New Roman" w:hAnsi="Times New Roman"/>
              </w:rPr>
            </w:pPr>
            <w:r w:rsidRPr="00583627">
              <w:rPr>
                <w:rFonts w:ascii="Times New Roman" w:hAnsi="Times New Roman"/>
              </w:rPr>
              <w:t>1,05</w:t>
            </w:r>
          </w:p>
        </w:tc>
      </w:tr>
      <w:tr w:rsidR="00B21E98" w:rsidRPr="00C06C96" w:rsidTr="009826B8">
        <w:tc>
          <w:tcPr>
            <w:tcW w:w="5495" w:type="dxa"/>
          </w:tcPr>
          <w:p w:rsidR="00B21E98" w:rsidRPr="00B318F2" w:rsidRDefault="00B21E98" w:rsidP="000D67CE">
            <w:pPr>
              <w:pStyle w:val="a7"/>
              <w:ind w:firstLine="31"/>
              <w:rPr>
                <w:sz w:val="22"/>
                <w:szCs w:val="22"/>
                <w:highlight w:val="yellow"/>
              </w:rPr>
            </w:pPr>
            <w:r w:rsidRPr="000B399E">
              <w:rPr>
                <w:sz w:val="22"/>
                <w:szCs w:val="22"/>
              </w:rPr>
              <w:lastRenderedPageBreak/>
              <w:t>2. Численность обучающихся в общеобразовательных организациях</w:t>
            </w:r>
            <w:r>
              <w:rPr>
                <w:sz w:val="22"/>
                <w:szCs w:val="22"/>
              </w:rPr>
              <w:t>, чел.</w:t>
            </w:r>
          </w:p>
        </w:tc>
        <w:tc>
          <w:tcPr>
            <w:tcW w:w="1134" w:type="dxa"/>
            <w:vAlign w:val="center"/>
          </w:tcPr>
          <w:p w:rsidR="00B21E98" w:rsidRPr="000B399E" w:rsidRDefault="00B21E98" w:rsidP="00B21E98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399E">
              <w:rPr>
                <w:rFonts w:ascii="Times New Roman" w:hAnsi="Times New Roman" w:cs="Times New Roman"/>
                <w:sz w:val="22"/>
                <w:szCs w:val="22"/>
              </w:rPr>
              <w:t>15800</w:t>
            </w:r>
          </w:p>
        </w:tc>
        <w:tc>
          <w:tcPr>
            <w:tcW w:w="1134" w:type="dxa"/>
            <w:vAlign w:val="center"/>
          </w:tcPr>
          <w:p w:rsidR="00B21E98" w:rsidRPr="00583627" w:rsidRDefault="00B21E98" w:rsidP="00B21E98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627">
              <w:rPr>
                <w:rFonts w:ascii="Times New Roman" w:hAnsi="Times New Roman" w:cs="Times New Roman"/>
                <w:sz w:val="22"/>
                <w:szCs w:val="22"/>
              </w:rPr>
              <w:t>16786</w:t>
            </w:r>
          </w:p>
        </w:tc>
        <w:tc>
          <w:tcPr>
            <w:tcW w:w="992" w:type="dxa"/>
            <w:vAlign w:val="center"/>
          </w:tcPr>
          <w:p w:rsidR="00B21E98" w:rsidRPr="00583627" w:rsidRDefault="00B21E98" w:rsidP="00B21E98">
            <w:pPr>
              <w:spacing w:after="0" w:line="240" w:lineRule="auto"/>
              <w:ind w:right="-2" w:firstLine="31"/>
              <w:jc w:val="center"/>
              <w:rPr>
                <w:rFonts w:ascii="Times New Roman" w:hAnsi="Times New Roman"/>
              </w:rPr>
            </w:pPr>
            <w:r w:rsidRPr="00583627">
              <w:rPr>
                <w:rFonts w:ascii="Times New Roman" w:hAnsi="Times New Roman"/>
              </w:rPr>
              <w:t>-986</w:t>
            </w:r>
          </w:p>
        </w:tc>
        <w:tc>
          <w:tcPr>
            <w:tcW w:w="1275" w:type="dxa"/>
            <w:vAlign w:val="center"/>
          </w:tcPr>
          <w:p w:rsidR="00B21E98" w:rsidRPr="00583627" w:rsidRDefault="00B21E98" w:rsidP="00B21E98">
            <w:pPr>
              <w:spacing w:after="0" w:line="240" w:lineRule="auto"/>
              <w:ind w:right="-2" w:firstLine="31"/>
              <w:jc w:val="center"/>
              <w:rPr>
                <w:rFonts w:ascii="Times New Roman" w:hAnsi="Times New Roman"/>
              </w:rPr>
            </w:pPr>
            <w:r w:rsidRPr="00583627">
              <w:rPr>
                <w:rFonts w:ascii="Times New Roman" w:hAnsi="Times New Roman"/>
              </w:rPr>
              <w:t>1,06</w:t>
            </w:r>
          </w:p>
        </w:tc>
      </w:tr>
      <w:tr w:rsidR="00B21E98" w:rsidRPr="00C06C96" w:rsidTr="009826B8">
        <w:tc>
          <w:tcPr>
            <w:tcW w:w="5495" w:type="dxa"/>
          </w:tcPr>
          <w:p w:rsidR="00B21E98" w:rsidRPr="000B399E" w:rsidRDefault="00B21E98" w:rsidP="000D67CE">
            <w:pPr>
              <w:spacing w:after="0" w:line="240" w:lineRule="auto"/>
              <w:ind w:right="-2" w:firstLine="31"/>
              <w:rPr>
                <w:rFonts w:ascii="Times New Roman" w:hAnsi="Times New Roman"/>
              </w:rPr>
            </w:pPr>
            <w:r w:rsidRPr="000B399E">
              <w:rPr>
                <w:rFonts w:ascii="Times New Roman" w:hAnsi="Times New Roman"/>
              </w:rPr>
              <w:t>3. Доля выпускников 11-х классов, получивших аттестаты о среднем образовании, %</w:t>
            </w:r>
          </w:p>
        </w:tc>
        <w:tc>
          <w:tcPr>
            <w:tcW w:w="1134" w:type="dxa"/>
            <w:vAlign w:val="center"/>
          </w:tcPr>
          <w:p w:rsidR="00B21E98" w:rsidRPr="000B399E" w:rsidRDefault="00B21E98" w:rsidP="00B21E98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99,0</w:t>
            </w:r>
          </w:p>
        </w:tc>
        <w:tc>
          <w:tcPr>
            <w:tcW w:w="1134" w:type="dxa"/>
            <w:vAlign w:val="center"/>
          </w:tcPr>
          <w:p w:rsidR="00B21E98" w:rsidRPr="00583627" w:rsidRDefault="00B21E98" w:rsidP="00B21E98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627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B21E98" w:rsidRPr="00583627" w:rsidRDefault="00B21E98" w:rsidP="00B21E98">
            <w:pPr>
              <w:spacing w:after="0" w:line="240" w:lineRule="auto"/>
              <w:ind w:right="-2" w:firstLine="31"/>
              <w:jc w:val="center"/>
              <w:rPr>
                <w:rFonts w:ascii="Times New Roman" w:hAnsi="Times New Roman"/>
              </w:rPr>
            </w:pPr>
            <w:r w:rsidRPr="00583627">
              <w:rPr>
                <w:rFonts w:ascii="Times New Roman" w:hAnsi="Times New Roman"/>
              </w:rPr>
              <w:t>-1,0</w:t>
            </w:r>
          </w:p>
        </w:tc>
        <w:tc>
          <w:tcPr>
            <w:tcW w:w="1275" w:type="dxa"/>
            <w:vAlign w:val="center"/>
          </w:tcPr>
          <w:p w:rsidR="00B21E98" w:rsidRPr="00583627" w:rsidRDefault="00B21E98" w:rsidP="00B21E98">
            <w:pPr>
              <w:spacing w:after="0" w:line="240" w:lineRule="auto"/>
              <w:ind w:right="-2" w:firstLine="31"/>
              <w:jc w:val="center"/>
              <w:rPr>
                <w:rFonts w:ascii="Times New Roman" w:hAnsi="Times New Roman"/>
              </w:rPr>
            </w:pPr>
            <w:r w:rsidRPr="00583627">
              <w:rPr>
                <w:rFonts w:ascii="Times New Roman" w:hAnsi="Times New Roman"/>
              </w:rPr>
              <w:t>1,01</w:t>
            </w:r>
          </w:p>
        </w:tc>
      </w:tr>
      <w:tr w:rsidR="00B21E98" w:rsidRPr="00C06C96" w:rsidTr="009826B8">
        <w:tc>
          <w:tcPr>
            <w:tcW w:w="5495" w:type="dxa"/>
          </w:tcPr>
          <w:p w:rsidR="00B21E98" w:rsidRPr="000B399E" w:rsidRDefault="00B21E98" w:rsidP="000D67CE">
            <w:pPr>
              <w:spacing w:after="0" w:line="240" w:lineRule="auto"/>
              <w:ind w:right="-2" w:firstLine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Доля детей, охваченных дополнительными образовательными программами, в общей численности детей в возрасте 5-18 лет, %</w:t>
            </w:r>
          </w:p>
        </w:tc>
        <w:tc>
          <w:tcPr>
            <w:tcW w:w="1134" w:type="dxa"/>
            <w:vAlign w:val="center"/>
          </w:tcPr>
          <w:p w:rsidR="00B21E98" w:rsidRDefault="00B21E98" w:rsidP="00B21E98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77,0</w:t>
            </w:r>
          </w:p>
        </w:tc>
        <w:tc>
          <w:tcPr>
            <w:tcW w:w="1134" w:type="dxa"/>
            <w:vAlign w:val="center"/>
          </w:tcPr>
          <w:p w:rsidR="00B21E98" w:rsidRPr="00583627" w:rsidRDefault="00B21E98" w:rsidP="00B21E98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627">
              <w:rPr>
                <w:rFonts w:ascii="Times New Roman" w:hAnsi="Times New Roman" w:cs="Times New Roman"/>
                <w:sz w:val="22"/>
                <w:szCs w:val="22"/>
              </w:rPr>
              <w:t>78,0</w:t>
            </w:r>
          </w:p>
        </w:tc>
        <w:tc>
          <w:tcPr>
            <w:tcW w:w="992" w:type="dxa"/>
            <w:vAlign w:val="center"/>
          </w:tcPr>
          <w:p w:rsidR="00B21E98" w:rsidRPr="00583627" w:rsidRDefault="00B21E98" w:rsidP="00B21E98">
            <w:pPr>
              <w:spacing w:after="0" w:line="240" w:lineRule="auto"/>
              <w:ind w:right="-2" w:firstLine="31"/>
              <w:jc w:val="center"/>
              <w:rPr>
                <w:rFonts w:ascii="Times New Roman" w:hAnsi="Times New Roman"/>
              </w:rPr>
            </w:pPr>
            <w:r w:rsidRPr="00583627">
              <w:rPr>
                <w:rFonts w:ascii="Times New Roman" w:hAnsi="Times New Roman"/>
              </w:rPr>
              <w:t>-1,0</w:t>
            </w:r>
          </w:p>
        </w:tc>
        <w:tc>
          <w:tcPr>
            <w:tcW w:w="1275" w:type="dxa"/>
            <w:vAlign w:val="center"/>
          </w:tcPr>
          <w:p w:rsidR="00B21E98" w:rsidRPr="00583627" w:rsidRDefault="00B21E98" w:rsidP="00B21E98">
            <w:pPr>
              <w:spacing w:after="0" w:line="240" w:lineRule="auto"/>
              <w:ind w:right="-2" w:firstLine="31"/>
              <w:jc w:val="center"/>
              <w:rPr>
                <w:rFonts w:ascii="Times New Roman" w:hAnsi="Times New Roman"/>
              </w:rPr>
            </w:pPr>
            <w:r w:rsidRPr="00583627">
              <w:rPr>
                <w:rFonts w:ascii="Times New Roman" w:hAnsi="Times New Roman"/>
              </w:rPr>
              <w:t>1,01</w:t>
            </w:r>
          </w:p>
        </w:tc>
      </w:tr>
      <w:tr w:rsidR="00B21E98" w:rsidRPr="00C06C96" w:rsidTr="009826B8">
        <w:tc>
          <w:tcPr>
            <w:tcW w:w="5495" w:type="dxa"/>
          </w:tcPr>
          <w:p w:rsidR="00B21E98" w:rsidRPr="000B399E" w:rsidRDefault="00B21E98" w:rsidP="000D67CE">
            <w:pPr>
              <w:spacing w:after="0" w:line="240" w:lineRule="auto"/>
              <w:ind w:right="-2" w:firstLine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Удельный вес численности педагогических работников в возрасте до 35 лет, %</w:t>
            </w:r>
          </w:p>
        </w:tc>
        <w:tc>
          <w:tcPr>
            <w:tcW w:w="1134" w:type="dxa"/>
            <w:vAlign w:val="center"/>
          </w:tcPr>
          <w:p w:rsidR="00B21E98" w:rsidRDefault="00B21E98" w:rsidP="00B21E98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center"/>
          </w:tcPr>
          <w:p w:rsidR="00B21E98" w:rsidRPr="00583627" w:rsidRDefault="00B21E98" w:rsidP="00B21E98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627">
              <w:rPr>
                <w:rFonts w:ascii="Times New Roman" w:hAnsi="Times New Roman" w:cs="Times New Roman"/>
                <w:sz w:val="22"/>
                <w:szCs w:val="22"/>
              </w:rPr>
              <w:t>30,5</w:t>
            </w:r>
          </w:p>
        </w:tc>
        <w:tc>
          <w:tcPr>
            <w:tcW w:w="992" w:type="dxa"/>
            <w:vAlign w:val="center"/>
          </w:tcPr>
          <w:p w:rsidR="00B21E98" w:rsidRPr="00583627" w:rsidRDefault="00B21E98" w:rsidP="00B21E98">
            <w:pPr>
              <w:spacing w:after="0" w:line="240" w:lineRule="auto"/>
              <w:ind w:right="-2" w:firstLine="31"/>
              <w:jc w:val="center"/>
              <w:rPr>
                <w:rFonts w:ascii="Times New Roman" w:hAnsi="Times New Roman"/>
              </w:rPr>
            </w:pPr>
            <w:r w:rsidRPr="00583627">
              <w:rPr>
                <w:rFonts w:ascii="Times New Roman" w:hAnsi="Times New Roman"/>
              </w:rPr>
              <w:t>-0,5</w:t>
            </w:r>
          </w:p>
        </w:tc>
        <w:tc>
          <w:tcPr>
            <w:tcW w:w="1275" w:type="dxa"/>
            <w:vAlign w:val="center"/>
          </w:tcPr>
          <w:p w:rsidR="00B21E98" w:rsidRPr="00583627" w:rsidRDefault="00B21E98" w:rsidP="00B21E98">
            <w:pPr>
              <w:spacing w:after="0" w:line="240" w:lineRule="auto"/>
              <w:ind w:right="-2" w:firstLine="31"/>
              <w:jc w:val="center"/>
              <w:rPr>
                <w:rFonts w:ascii="Times New Roman" w:hAnsi="Times New Roman"/>
              </w:rPr>
            </w:pPr>
            <w:r w:rsidRPr="00583627">
              <w:rPr>
                <w:rFonts w:ascii="Times New Roman" w:hAnsi="Times New Roman"/>
              </w:rPr>
              <w:t>1,02</w:t>
            </w:r>
          </w:p>
        </w:tc>
      </w:tr>
      <w:tr w:rsidR="00B21E98" w:rsidRPr="00C06C96" w:rsidTr="009826B8">
        <w:tc>
          <w:tcPr>
            <w:tcW w:w="5495" w:type="dxa"/>
          </w:tcPr>
          <w:p w:rsidR="00B21E98" w:rsidRPr="000B399E" w:rsidRDefault="00B21E98" w:rsidP="000D67CE">
            <w:pPr>
              <w:spacing w:after="0" w:line="240" w:lineRule="auto"/>
              <w:ind w:right="-2" w:firstLine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Уровень среднемесячной заработной платы отдельных категорий работников бюджетных организаций, установленный в соглашении между Правительством Пермского края и муниципальным образованием, %</w:t>
            </w:r>
          </w:p>
        </w:tc>
        <w:tc>
          <w:tcPr>
            <w:tcW w:w="1134" w:type="dxa"/>
            <w:vAlign w:val="center"/>
          </w:tcPr>
          <w:p w:rsidR="00B21E98" w:rsidRDefault="00B21E98" w:rsidP="00B21E98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B21E98" w:rsidRPr="00583627" w:rsidRDefault="00B21E98" w:rsidP="00B21E98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627">
              <w:rPr>
                <w:rFonts w:ascii="Times New Roman" w:hAnsi="Times New Roman" w:cs="Times New Roman"/>
                <w:sz w:val="22"/>
                <w:szCs w:val="22"/>
              </w:rPr>
              <w:t>104,8</w:t>
            </w:r>
          </w:p>
        </w:tc>
        <w:tc>
          <w:tcPr>
            <w:tcW w:w="992" w:type="dxa"/>
            <w:vAlign w:val="center"/>
          </w:tcPr>
          <w:p w:rsidR="00B21E98" w:rsidRPr="00583627" w:rsidRDefault="00B21E98" w:rsidP="00B21E98">
            <w:pPr>
              <w:spacing w:after="0" w:line="240" w:lineRule="auto"/>
              <w:ind w:right="-2" w:firstLine="31"/>
              <w:jc w:val="center"/>
              <w:rPr>
                <w:rFonts w:ascii="Times New Roman" w:hAnsi="Times New Roman"/>
              </w:rPr>
            </w:pPr>
            <w:r w:rsidRPr="00583627">
              <w:rPr>
                <w:rFonts w:ascii="Times New Roman" w:hAnsi="Times New Roman"/>
              </w:rPr>
              <w:t>-4,8</w:t>
            </w:r>
          </w:p>
        </w:tc>
        <w:tc>
          <w:tcPr>
            <w:tcW w:w="1275" w:type="dxa"/>
            <w:vAlign w:val="center"/>
          </w:tcPr>
          <w:p w:rsidR="00B21E98" w:rsidRPr="00583627" w:rsidRDefault="00B21E98" w:rsidP="00B21E98">
            <w:pPr>
              <w:spacing w:after="0" w:line="240" w:lineRule="auto"/>
              <w:ind w:right="-2" w:firstLine="31"/>
              <w:jc w:val="center"/>
              <w:rPr>
                <w:rFonts w:ascii="Times New Roman" w:hAnsi="Times New Roman"/>
              </w:rPr>
            </w:pPr>
            <w:r w:rsidRPr="00583627">
              <w:rPr>
                <w:rFonts w:ascii="Times New Roman" w:hAnsi="Times New Roman"/>
              </w:rPr>
              <w:t>1,05</w:t>
            </w:r>
          </w:p>
        </w:tc>
      </w:tr>
    </w:tbl>
    <w:p w:rsidR="006D5756" w:rsidRDefault="006D5756" w:rsidP="00B21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756" w:rsidRPr="006D5756" w:rsidRDefault="006D5756" w:rsidP="006D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56">
        <w:rPr>
          <w:rFonts w:ascii="Times New Roman" w:hAnsi="Times New Roman" w:cs="Times New Roman"/>
          <w:sz w:val="28"/>
          <w:szCs w:val="28"/>
        </w:rPr>
        <w:t xml:space="preserve">В муниципальных образовательных организациях в 2020 году получили дошкольную образовательную услугу 9078 ребенка в возрасте до семи лет, что на 1015 детей больше чем в 2019 году за счет открытия новых детских садов в </w:t>
      </w:r>
      <w:proofErr w:type="spellStart"/>
      <w:r w:rsidRPr="006D575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D57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D5756">
        <w:rPr>
          <w:rFonts w:ascii="Times New Roman" w:hAnsi="Times New Roman" w:cs="Times New Roman"/>
          <w:sz w:val="28"/>
          <w:szCs w:val="28"/>
        </w:rPr>
        <w:t>ултаево</w:t>
      </w:r>
      <w:proofErr w:type="spellEnd"/>
      <w:r w:rsidRPr="006D57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5756">
        <w:rPr>
          <w:rFonts w:ascii="Times New Roman" w:hAnsi="Times New Roman" w:cs="Times New Roman"/>
          <w:sz w:val="28"/>
          <w:szCs w:val="28"/>
        </w:rPr>
        <w:t>с.Лобаново</w:t>
      </w:r>
      <w:proofErr w:type="spellEnd"/>
      <w:r w:rsidRPr="006D57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5756">
        <w:rPr>
          <w:rFonts w:ascii="Times New Roman" w:hAnsi="Times New Roman" w:cs="Times New Roman"/>
          <w:sz w:val="28"/>
          <w:szCs w:val="28"/>
        </w:rPr>
        <w:t>п.Горный</w:t>
      </w:r>
      <w:proofErr w:type="spellEnd"/>
      <w:r w:rsidRPr="006D5756">
        <w:rPr>
          <w:rFonts w:ascii="Times New Roman" w:hAnsi="Times New Roman" w:cs="Times New Roman"/>
          <w:sz w:val="28"/>
          <w:szCs w:val="28"/>
        </w:rPr>
        <w:t>.</w:t>
      </w:r>
    </w:p>
    <w:p w:rsidR="006D5756" w:rsidRPr="006D5756" w:rsidRDefault="006D5756" w:rsidP="006D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56">
        <w:rPr>
          <w:rFonts w:ascii="Times New Roman" w:hAnsi="Times New Roman" w:cs="Times New Roman"/>
          <w:sz w:val="28"/>
          <w:szCs w:val="28"/>
        </w:rPr>
        <w:t>Одним из направлений работы стало создание условий для развития частного предпринимательства в сфере дошкольного образования. Вариативность дошкольного образования направлена на получение права по доступности дошкольного образования.</w:t>
      </w:r>
    </w:p>
    <w:p w:rsidR="006D5756" w:rsidRDefault="006D5756" w:rsidP="006D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56">
        <w:rPr>
          <w:rFonts w:ascii="Times New Roman" w:hAnsi="Times New Roman" w:cs="Times New Roman"/>
          <w:sz w:val="28"/>
          <w:szCs w:val="28"/>
        </w:rPr>
        <w:t xml:space="preserve">В 2020 году из бюджета Пермского района предоставлена субсидия на возмещение затрат на осуществление присмотра и ухода за детьми ИП Полякова,  ИП </w:t>
      </w:r>
      <w:proofErr w:type="spellStart"/>
      <w:r w:rsidRPr="006D5756">
        <w:rPr>
          <w:rFonts w:ascii="Times New Roman" w:hAnsi="Times New Roman" w:cs="Times New Roman"/>
          <w:sz w:val="28"/>
          <w:szCs w:val="28"/>
        </w:rPr>
        <w:t>Карабатова</w:t>
      </w:r>
      <w:proofErr w:type="spellEnd"/>
      <w:r w:rsidRPr="006D5756"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 w:rsidRPr="006D5756">
        <w:rPr>
          <w:rFonts w:ascii="Times New Roman" w:hAnsi="Times New Roman" w:cs="Times New Roman"/>
          <w:sz w:val="28"/>
          <w:szCs w:val="28"/>
        </w:rPr>
        <w:t>Бурылова</w:t>
      </w:r>
      <w:proofErr w:type="spellEnd"/>
      <w:r w:rsidRPr="006D5756"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 w:rsidRPr="006D5756">
        <w:rPr>
          <w:rFonts w:ascii="Times New Roman" w:hAnsi="Times New Roman" w:cs="Times New Roman"/>
          <w:sz w:val="28"/>
          <w:szCs w:val="28"/>
        </w:rPr>
        <w:t>Бусовикова</w:t>
      </w:r>
      <w:proofErr w:type="spellEnd"/>
      <w:r w:rsidRPr="006D5756"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 w:rsidRPr="006D575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6D5756">
        <w:rPr>
          <w:rFonts w:ascii="Times New Roman" w:hAnsi="Times New Roman" w:cs="Times New Roman"/>
          <w:sz w:val="28"/>
          <w:szCs w:val="28"/>
        </w:rPr>
        <w:t xml:space="preserve"> в объеме 221,6 тыс. руб. благодаря которой 54 ребенка получили дошкольную образовательную услугу, услугу по присмотру и уходу за детьми, дополнительные образовательные услуги в </w:t>
      </w:r>
      <w:proofErr w:type="spellStart"/>
      <w:r w:rsidRPr="006D575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D5756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6D5756">
        <w:rPr>
          <w:rFonts w:ascii="Times New Roman" w:hAnsi="Times New Roman" w:cs="Times New Roman"/>
          <w:sz w:val="28"/>
          <w:szCs w:val="28"/>
        </w:rPr>
        <w:t>ролы</w:t>
      </w:r>
      <w:proofErr w:type="spellEnd"/>
      <w:r w:rsidRPr="006D5756">
        <w:rPr>
          <w:rFonts w:ascii="Times New Roman" w:hAnsi="Times New Roman" w:cs="Times New Roman"/>
          <w:sz w:val="28"/>
          <w:szCs w:val="28"/>
        </w:rPr>
        <w:t xml:space="preserve">,  с. </w:t>
      </w:r>
      <w:proofErr w:type="spellStart"/>
      <w:r w:rsidRPr="006D5756">
        <w:rPr>
          <w:rFonts w:ascii="Times New Roman" w:hAnsi="Times New Roman" w:cs="Times New Roman"/>
          <w:sz w:val="28"/>
          <w:szCs w:val="28"/>
        </w:rPr>
        <w:t>Гамово</w:t>
      </w:r>
      <w:proofErr w:type="spellEnd"/>
      <w:r w:rsidRPr="006D57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5756">
        <w:rPr>
          <w:rFonts w:ascii="Times New Roman" w:hAnsi="Times New Roman" w:cs="Times New Roman"/>
          <w:sz w:val="28"/>
          <w:szCs w:val="28"/>
        </w:rPr>
        <w:t>д.Кондратово</w:t>
      </w:r>
      <w:proofErr w:type="spellEnd"/>
      <w:r w:rsidRPr="006D57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5756">
        <w:rPr>
          <w:rFonts w:ascii="Times New Roman" w:hAnsi="Times New Roman" w:cs="Times New Roman"/>
          <w:sz w:val="28"/>
          <w:szCs w:val="28"/>
        </w:rPr>
        <w:t>п.Сылва</w:t>
      </w:r>
      <w:proofErr w:type="spellEnd"/>
      <w:r w:rsidRPr="006D5756">
        <w:rPr>
          <w:rFonts w:ascii="Times New Roman" w:hAnsi="Times New Roman" w:cs="Times New Roman"/>
          <w:sz w:val="28"/>
          <w:szCs w:val="28"/>
        </w:rPr>
        <w:t xml:space="preserve">. С 1.08.2020 года ИП </w:t>
      </w:r>
      <w:proofErr w:type="spellStart"/>
      <w:r w:rsidRPr="006D5756">
        <w:rPr>
          <w:rFonts w:ascii="Times New Roman" w:hAnsi="Times New Roman" w:cs="Times New Roman"/>
          <w:sz w:val="28"/>
          <w:szCs w:val="28"/>
        </w:rPr>
        <w:t>Карабатова</w:t>
      </w:r>
      <w:proofErr w:type="spellEnd"/>
      <w:r w:rsidRPr="006D5756">
        <w:rPr>
          <w:rFonts w:ascii="Times New Roman" w:hAnsi="Times New Roman" w:cs="Times New Roman"/>
          <w:sz w:val="28"/>
          <w:szCs w:val="28"/>
        </w:rPr>
        <w:t xml:space="preserve"> прекратила деятельность.</w:t>
      </w:r>
    </w:p>
    <w:p w:rsidR="00B21E98" w:rsidRPr="00B21E98" w:rsidRDefault="00B21E98" w:rsidP="00B21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98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 составляет –</w:t>
      </w:r>
      <w:r>
        <w:rPr>
          <w:rFonts w:ascii="Times New Roman" w:hAnsi="Times New Roman" w:cs="Times New Roman"/>
          <w:sz w:val="28"/>
          <w:szCs w:val="28"/>
        </w:rPr>
        <w:t>103,0</w:t>
      </w:r>
      <w:r w:rsidRPr="00B21E98">
        <w:rPr>
          <w:rFonts w:ascii="Times New Roman" w:hAnsi="Times New Roman" w:cs="Times New Roman"/>
          <w:sz w:val="28"/>
          <w:szCs w:val="28"/>
        </w:rPr>
        <w:t>%</w:t>
      </w:r>
    </w:p>
    <w:p w:rsidR="00C06C96" w:rsidRDefault="00B21E98" w:rsidP="00B21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98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по сводной итоговой оценке составила </w:t>
      </w:r>
      <w:r>
        <w:rPr>
          <w:rFonts w:ascii="Times New Roman" w:hAnsi="Times New Roman" w:cs="Times New Roman"/>
          <w:sz w:val="28"/>
          <w:szCs w:val="28"/>
        </w:rPr>
        <w:t>98,1</w:t>
      </w:r>
      <w:r w:rsidRPr="00B21E98">
        <w:rPr>
          <w:rFonts w:ascii="Times New Roman" w:hAnsi="Times New Roman" w:cs="Times New Roman"/>
          <w:sz w:val="28"/>
          <w:szCs w:val="28"/>
        </w:rPr>
        <w:t>%, что свидетельст</w:t>
      </w:r>
      <w:r>
        <w:rPr>
          <w:rFonts w:ascii="Times New Roman" w:hAnsi="Times New Roman" w:cs="Times New Roman"/>
          <w:sz w:val="28"/>
          <w:szCs w:val="28"/>
        </w:rPr>
        <w:t>вует об эффективности Программы</w:t>
      </w:r>
      <w:r w:rsidRPr="00B21E98">
        <w:rPr>
          <w:rFonts w:ascii="Times New Roman" w:hAnsi="Times New Roman" w:cs="Times New Roman"/>
          <w:sz w:val="28"/>
          <w:szCs w:val="28"/>
        </w:rPr>
        <w:t>.</w:t>
      </w:r>
    </w:p>
    <w:p w:rsidR="00B21E98" w:rsidRDefault="00B21E98" w:rsidP="00B21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57" w:rsidRDefault="00595C57" w:rsidP="00595C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C57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муниципальной программы «Развитие физической культуры и спорта в Пермском муниципальном районе на 2016 – 2020 годы», утвержденной постановлением администрации Пермского муниципального района от 29.10.2015 № 1384</w:t>
      </w:r>
    </w:p>
    <w:p w:rsidR="005B0097" w:rsidRPr="00595C57" w:rsidRDefault="005B0097" w:rsidP="00595C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C57" w:rsidRPr="00595C57" w:rsidRDefault="00595C57" w:rsidP="0059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57">
        <w:rPr>
          <w:rFonts w:ascii="Times New Roman" w:hAnsi="Times New Roman" w:cs="Times New Roman"/>
          <w:sz w:val="28"/>
          <w:szCs w:val="28"/>
        </w:rPr>
        <w:t>Целью Программы является повышение качества и доступности предоставляемых услуг массовой физической культуры и спорта на территории Пермского муниципального района.</w:t>
      </w:r>
    </w:p>
    <w:p w:rsidR="00595C57" w:rsidRDefault="00595C57" w:rsidP="0059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57">
        <w:rPr>
          <w:rFonts w:ascii="Times New Roman" w:hAnsi="Times New Roman" w:cs="Times New Roman"/>
          <w:sz w:val="28"/>
          <w:szCs w:val="28"/>
        </w:rPr>
        <w:lastRenderedPageBreak/>
        <w:t>На реализацию 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95C57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>
        <w:rPr>
          <w:rFonts w:ascii="Times New Roman" w:hAnsi="Times New Roman" w:cs="Times New Roman"/>
          <w:sz w:val="28"/>
          <w:szCs w:val="28"/>
        </w:rPr>
        <w:t>61 310,5</w:t>
      </w:r>
      <w:r w:rsidRPr="00595C57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>
        <w:rPr>
          <w:rFonts w:ascii="Times New Roman" w:hAnsi="Times New Roman" w:cs="Times New Roman"/>
          <w:sz w:val="28"/>
          <w:szCs w:val="28"/>
        </w:rPr>
        <w:t>60 834,8</w:t>
      </w:r>
      <w:r w:rsidRPr="00595C57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99,2%</w:t>
      </w:r>
      <w:r w:rsidRPr="00595C57">
        <w:rPr>
          <w:rFonts w:ascii="Times New Roman" w:hAnsi="Times New Roman" w:cs="Times New Roman"/>
          <w:sz w:val="28"/>
          <w:szCs w:val="28"/>
        </w:rPr>
        <w:t xml:space="preserve">). За счет бюджета Пермского района запланировано в размере </w:t>
      </w:r>
      <w:r>
        <w:rPr>
          <w:rFonts w:ascii="Times New Roman" w:hAnsi="Times New Roman" w:cs="Times New Roman"/>
          <w:sz w:val="28"/>
          <w:szCs w:val="28"/>
        </w:rPr>
        <w:t>17 490,3 тыс. руб., освоено 17 228,2</w:t>
      </w:r>
      <w:r w:rsidRPr="00595C57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98,5</w:t>
      </w:r>
      <w:r w:rsidRPr="00595C57">
        <w:rPr>
          <w:rFonts w:ascii="Times New Roman" w:hAnsi="Times New Roman" w:cs="Times New Roman"/>
          <w:sz w:val="28"/>
          <w:szCs w:val="28"/>
        </w:rPr>
        <w:t xml:space="preserve"> %), </w:t>
      </w:r>
      <w:r w:rsidRPr="00BC6FF7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краевого и федерального </w:t>
      </w:r>
      <w:r w:rsidRPr="00BC6FF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C6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38 312,8 </w:t>
      </w:r>
      <w:r w:rsidRPr="00BC6FF7">
        <w:rPr>
          <w:rFonts w:ascii="Times New Roman" w:hAnsi="Times New Roman" w:cs="Times New Roman"/>
          <w:sz w:val="28"/>
          <w:szCs w:val="28"/>
        </w:rPr>
        <w:t xml:space="preserve">тыс. руб., освоено </w:t>
      </w:r>
      <w:r>
        <w:rPr>
          <w:rFonts w:ascii="Times New Roman" w:hAnsi="Times New Roman" w:cs="Times New Roman"/>
          <w:sz w:val="28"/>
          <w:szCs w:val="28"/>
        </w:rPr>
        <w:t>38 257,7</w:t>
      </w:r>
      <w:r w:rsidRPr="00BC6FF7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 xml:space="preserve">99,9 %). </w:t>
      </w:r>
      <w:r w:rsidRPr="00595C57">
        <w:rPr>
          <w:rFonts w:ascii="Times New Roman" w:hAnsi="Times New Roman" w:cs="Times New Roman"/>
          <w:sz w:val="28"/>
          <w:szCs w:val="28"/>
        </w:rPr>
        <w:t xml:space="preserve">Средства освоены не в полном объеме и составили </w:t>
      </w:r>
      <w:r>
        <w:rPr>
          <w:rFonts w:ascii="Times New Roman" w:hAnsi="Times New Roman" w:cs="Times New Roman"/>
          <w:sz w:val="28"/>
          <w:szCs w:val="28"/>
        </w:rPr>
        <w:t xml:space="preserve">475,7 </w:t>
      </w:r>
      <w:r w:rsidRPr="00595C57">
        <w:rPr>
          <w:rFonts w:ascii="Times New Roman" w:hAnsi="Times New Roman" w:cs="Times New Roman"/>
          <w:sz w:val="28"/>
          <w:szCs w:val="28"/>
        </w:rPr>
        <w:t>тыс. руб.</w:t>
      </w:r>
    </w:p>
    <w:p w:rsidR="00595C57" w:rsidRDefault="00595C57" w:rsidP="00A4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57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средств, направленных на реализацию Программы, в 20</w:t>
      </w:r>
      <w:r w:rsidR="00A4339F">
        <w:rPr>
          <w:rFonts w:ascii="Times New Roman" w:hAnsi="Times New Roman" w:cs="Times New Roman"/>
          <w:sz w:val="28"/>
          <w:szCs w:val="28"/>
        </w:rPr>
        <w:t>20</w:t>
      </w:r>
      <w:r w:rsidRPr="00595C57">
        <w:rPr>
          <w:rFonts w:ascii="Times New Roman" w:hAnsi="Times New Roman" w:cs="Times New Roman"/>
          <w:sz w:val="28"/>
          <w:szCs w:val="28"/>
        </w:rPr>
        <w:t xml:space="preserve"> году составила, - </w:t>
      </w:r>
      <w:r w:rsidR="00A4339F">
        <w:rPr>
          <w:rFonts w:ascii="Times New Roman" w:hAnsi="Times New Roman" w:cs="Times New Roman"/>
          <w:sz w:val="28"/>
          <w:szCs w:val="28"/>
        </w:rPr>
        <w:t>99,2</w:t>
      </w:r>
      <w:r w:rsidRPr="00595C57">
        <w:rPr>
          <w:rFonts w:ascii="Times New Roman" w:hAnsi="Times New Roman" w:cs="Times New Roman"/>
          <w:sz w:val="28"/>
          <w:szCs w:val="28"/>
        </w:rPr>
        <w:t>%.</w:t>
      </w:r>
    </w:p>
    <w:p w:rsidR="00B90419" w:rsidRPr="002817AC" w:rsidRDefault="00B90419" w:rsidP="00B9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AC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в 2020 году был</w:t>
      </w:r>
      <w:r w:rsidR="00A56879" w:rsidRPr="002817AC">
        <w:rPr>
          <w:rFonts w:ascii="Times New Roman" w:hAnsi="Times New Roman" w:cs="Times New Roman"/>
          <w:sz w:val="28"/>
          <w:szCs w:val="28"/>
        </w:rPr>
        <w:t>и</w:t>
      </w:r>
      <w:r w:rsidRPr="002817AC">
        <w:rPr>
          <w:rFonts w:ascii="Times New Roman" w:hAnsi="Times New Roman" w:cs="Times New Roman"/>
          <w:sz w:val="28"/>
          <w:szCs w:val="28"/>
        </w:rPr>
        <w:t xml:space="preserve"> </w:t>
      </w:r>
      <w:r w:rsidR="00A56879" w:rsidRPr="002817AC">
        <w:rPr>
          <w:rFonts w:ascii="Times New Roman" w:hAnsi="Times New Roman" w:cs="Times New Roman"/>
          <w:sz w:val="28"/>
          <w:szCs w:val="28"/>
        </w:rPr>
        <w:t>выполнены</w:t>
      </w:r>
      <w:r w:rsidRPr="002817AC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A56879" w:rsidRPr="002817AC">
        <w:rPr>
          <w:rFonts w:ascii="Times New Roman" w:hAnsi="Times New Roman" w:cs="Times New Roman"/>
          <w:sz w:val="28"/>
          <w:szCs w:val="28"/>
        </w:rPr>
        <w:t>е</w:t>
      </w:r>
      <w:r w:rsidRPr="002817A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56879" w:rsidRPr="002817AC">
        <w:rPr>
          <w:rFonts w:ascii="Times New Roman" w:hAnsi="Times New Roman" w:cs="Times New Roman"/>
          <w:sz w:val="28"/>
          <w:szCs w:val="28"/>
        </w:rPr>
        <w:t>я</w:t>
      </w:r>
      <w:r w:rsidRPr="002817AC">
        <w:rPr>
          <w:rFonts w:ascii="Times New Roman" w:hAnsi="Times New Roman" w:cs="Times New Roman"/>
          <w:sz w:val="28"/>
          <w:szCs w:val="28"/>
        </w:rPr>
        <w:t>:</w:t>
      </w:r>
    </w:p>
    <w:p w:rsidR="00B90419" w:rsidRPr="002817AC" w:rsidRDefault="00B90419" w:rsidP="00B9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AC">
        <w:rPr>
          <w:rFonts w:ascii="Times New Roman" w:hAnsi="Times New Roman" w:cs="Times New Roman"/>
          <w:sz w:val="28"/>
          <w:szCs w:val="28"/>
        </w:rPr>
        <w:t xml:space="preserve">- строительство универсальной спортивной площадки «Межшкольный стадион с искусственным покрытием с. </w:t>
      </w:r>
      <w:proofErr w:type="spellStart"/>
      <w:r w:rsidRPr="002817AC">
        <w:rPr>
          <w:rFonts w:ascii="Times New Roman" w:hAnsi="Times New Roman" w:cs="Times New Roman"/>
          <w:sz w:val="28"/>
          <w:szCs w:val="28"/>
        </w:rPr>
        <w:t>Платошино</w:t>
      </w:r>
      <w:proofErr w:type="spellEnd"/>
      <w:r w:rsidRPr="002817AC">
        <w:rPr>
          <w:rFonts w:ascii="Times New Roman" w:hAnsi="Times New Roman" w:cs="Times New Roman"/>
          <w:sz w:val="28"/>
          <w:szCs w:val="28"/>
        </w:rPr>
        <w:t xml:space="preserve"> Пермского района»;</w:t>
      </w:r>
    </w:p>
    <w:p w:rsidR="00B90419" w:rsidRPr="002817AC" w:rsidRDefault="00B90419" w:rsidP="00B9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AC">
        <w:rPr>
          <w:rFonts w:ascii="Times New Roman" w:hAnsi="Times New Roman" w:cs="Times New Roman"/>
          <w:sz w:val="28"/>
          <w:szCs w:val="28"/>
        </w:rPr>
        <w:t>- проектирование и строительство объекта: «Универсальная спортивная площадка (межшкольный стадион) с. Лобаново Пермского район»;</w:t>
      </w:r>
    </w:p>
    <w:p w:rsidR="00B90419" w:rsidRPr="002817AC" w:rsidRDefault="00B90419" w:rsidP="00B9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AC">
        <w:rPr>
          <w:rFonts w:ascii="Times New Roman" w:hAnsi="Times New Roman" w:cs="Times New Roman"/>
          <w:sz w:val="28"/>
          <w:szCs w:val="28"/>
        </w:rPr>
        <w:t>- проектирование объекта: «Универсальная спортивная площадка (стадион) д. Петровка Пермского района»;</w:t>
      </w:r>
    </w:p>
    <w:p w:rsidR="00B90419" w:rsidRPr="002817AC" w:rsidRDefault="00B90419" w:rsidP="00B9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AC">
        <w:rPr>
          <w:rFonts w:ascii="Times New Roman" w:hAnsi="Times New Roman" w:cs="Times New Roman"/>
          <w:sz w:val="28"/>
          <w:szCs w:val="28"/>
        </w:rPr>
        <w:t xml:space="preserve">- малая универсальная спортивная площадка </w:t>
      </w:r>
      <w:proofErr w:type="spellStart"/>
      <w:r w:rsidRPr="002817A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817AC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2817A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817AC">
        <w:rPr>
          <w:rFonts w:ascii="Times New Roman" w:hAnsi="Times New Roman" w:cs="Times New Roman"/>
          <w:sz w:val="28"/>
          <w:szCs w:val="28"/>
        </w:rPr>
        <w:t>-Камский Пермского района»;</w:t>
      </w:r>
    </w:p>
    <w:p w:rsidR="00B90419" w:rsidRPr="002817AC" w:rsidRDefault="00B90419" w:rsidP="00B9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AC">
        <w:rPr>
          <w:rFonts w:ascii="Times New Roman" w:hAnsi="Times New Roman" w:cs="Times New Roman"/>
          <w:sz w:val="28"/>
          <w:szCs w:val="28"/>
        </w:rPr>
        <w:t xml:space="preserve">- малая универсальная спортивная площадка </w:t>
      </w:r>
      <w:proofErr w:type="spellStart"/>
      <w:r w:rsidRPr="002817A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817A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817AC">
        <w:rPr>
          <w:rFonts w:ascii="Times New Roman" w:hAnsi="Times New Roman" w:cs="Times New Roman"/>
          <w:sz w:val="28"/>
          <w:szCs w:val="28"/>
        </w:rPr>
        <w:t>остовая</w:t>
      </w:r>
      <w:proofErr w:type="spellEnd"/>
      <w:r w:rsidRPr="002817AC">
        <w:rPr>
          <w:rFonts w:ascii="Times New Roman" w:hAnsi="Times New Roman" w:cs="Times New Roman"/>
          <w:sz w:val="28"/>
          <w:szCs w:val="28"/>
        </w:rPr>
        <w:t xml:space="preserve"> Пермского района»;</w:t>
      </w:r>
    </w:p>
    <w:p w:rsidR="00B90419" w:rsidRPr="002817AC" w:rsidRDefault="00B90419" w:rsidP="00B9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AC">
        <w:rPr>
          <w:rFonts w:ascii="Times New Roman" w:hAnsi="Times New Roman" w:cs="Times New Roman"/>
          <w:sz w:val="28"/>
          <w:szCs w:val="28"/>
        </w:rPr>
        <w:t xml:space="preserve">- поставка и установка «Модульная лыжная база </w:t>
      </w:r>
      <w:proofErr w:type="spellStart"/>
      <w:r w:rsidRPr="002817A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817A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817AC">
        <w:rPr>
          <w:rFonts w:ascii="Times New Roman" w:hAnsi="Times New Roman" w:cs="Times New Roman"/>
          <w:sz w:val="28"/>
          <w:szCs w:val="28"/>
        </w:rPr>
        <w:t>ултаево</w:t>
      </w:r>
      <w:proofErr w:type="spellEnd"/>
      <w:r w:rsidRPr="002817AC">
        <w:rPr>
          <w:rFonts w:ascii="Times New Roman" w:hAnsi="Times New Roman" w:cs="Times New Roman"/>
          <w:sz w:val="28"/>
          <w:szCs w:val="28"/>
        </w:rPr>
        <w:t xml:space="preserve"> Пермского района»;</w:t>
      </w:r>
    </w:p>
    <w:p w:rsidR="00B90419" w:rsidRPr="002817AC" w:rsidRDefault="00B90419" w:rsidP="00B9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AC">
        <w:rPr>
          <w:rFonts w:ascii="Times New Roman" w:hAnsi="Times New Roman" w:cs="Times New Roman"/>
          <w:sz w:val="28"/>
          <w:szCs w:val="28"/>
        </w:rPr>
        <w:t xml:space="preserve">- приобретение </w:t>
      </w:r>
      <w:proofErr w:type="spellStart"/>
      <w:r w:rsidRPr="002817AC">
        <w:rPr>
          <w:rFonts w:ascii="Times New Roman" w:hAnsi="Times New Roman" w:cs="Times New Roman"/>
          <w:sz w:val="28"/>
          <w:szCs w:val="28"/>
        </w:rPr>
        <w:t>снегоуплотнительной</w:t>
      </w:r>
      <w:proofErr w:type="spellEnd"/>
      <w:r w:rsidRPr="002817AC">
        <w:rPr>
          <w:rFonts w:ascii="Times New Roman" w:hAnsi="Times New Roman" w:cs="Times New Roman"/>
          <w:sz w:val="28"/>
          <w:szCs w:val="28"/>
        </w:rPr>
        <w:t xml:space="preserve"> техники, хронометражного оборудования, спортивного оборудования и инвентаря;</w:t>
      </w:r>
    </w:p>
    <w:p w:rsidR="00B90419" w:rsidRPr="002817AC" w:rsidRDefault="00B90419" w:rsidP="00B9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AC">
        <w:rPr>
          <w:rFonts w:ascii="Times New Roman" w:hAnsi="Times New Roman" w:cs="Times New Roman"/>
          <w:sz w:val="28"/>
          <w:szCs w:val="28"/>
        </w:rPr>
        <w:t>- подготовка и повышение спортивного мастерства спортсменов районных команд Пермского муниципального района;</w:t>
      </w:r>
    </w:p>
    <w:p w:rsidR="00B90419" w:rsidRPr="002817AC" w:rsidRDefault="00B90419" w:rsidP="00B9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AC">
        <w:rPr>
          <w:rFonts w:ascii="Times New Roman" w:hAnsi="Times New Roman" w:cs="Times New Roman"/>
          <w:sz w:val="28"/>
          <w:szCs w:val="28"/>
        </w:rPr>
        <w:t>- организация, проведение и участие в мероприятиях;</w:t>
      </w:r>
    </w:p>
    <w:p w:rsidR="00B90419" w:rsidRPr="002817AC" w:rsidRDefault="00B90419" w:rsidP="00B9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AC">
        <w:rPr>
          <w:rFonts w:ascii="Times New Roman" w:hAnsi="Times New Roman" w:cs="Times New Roman"/>
          <w:sz w:val="28"/>
          <w:szCs w:val="28"/>
        </w:rPr>
        <w:t>- обеспечение условий для развития физической культуры и массового спорта.</w:t>
      </w:r>
    </w:p>
    <w:p w:rsidR="00595C57" w:rsidRPr="00595C57" w:rsidRDefault="00595C57" w:rsidP="0059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57">
        <w:rPr>
          <w:rFonts w:ascii="Times New Roman" w:hAnsi="Times New Roman" w:cs="Times New Roman"/>
          <w:sz w:val="28"/>
          <w:szCs w:val="28"/>
        </w:rPr>
        <w:t>Конечные результаты реализации Программы, отражающие достижение поставленных целей и задач:</w:t>
      </w:r>
    </w:p>
    <w:p w:rsidR="00595C57" w:rsidRPr="00595C57" w:rsidRDefault="00595C57" w:rsidP="0059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57">
        <w:rPr>
          <w:rFonts w:ascii="Times New Roman" w:hAnsi="Times New Roman" w:cs="Times New Roman"/>
          <w:sz w:val="28"/>
          <w:szCs w:val="28"/>
        </w:rPr>
        <w:t xml:space="preserve">1. Значение показателя «Уровень обеспеченности населения спортивными сооружениями исходя из единовременной пропускной способности %» составило </w:t>
      </w:r>
      <w:r w:rsidR="00A4339F">
        <w:rPr>
          <w:rFonts w:ascii="Times New Roman" w:hAnsi="Times New Roman" w:cs="Times New Roman"/>
          <w:sz w:val="28"/>
          <w:szCs w:val="28"/>
        </w:rPr>
        <w:t>66,6</w:t>
      </w:r>
      <w:r w:rsidRPr="00595C57">
        <w:rPr>
          <w:rFonts w:ascii="Times New Roman" w:hAnsi="Times New Roman" w:cs="Times New Roman"/>
          <w:sz w:val="28"/>
          <w:szCs w:val="28"/>
        </w:rPr>
        <w:t xml:space="preserve"> % (плановое значение – </w:t>
      </w:r>
      <w:r w:rsidR="00A4339F">
        <w:rPr>
          <w:rFonts w:ascii="Times New Roman" w:hAnsi="Times New Roman" w:cs="Times New Roman"/>
          <w:sz w:val="28"/>
          <w:szCs w:val="28"/>
        </w:rPr>
        <w:t>61,0</w:t>
      </w:r>
      <w:r w:rsidRPr="00595C57">
        <w:rPr>
          <w:rFonts w:ascii="Times New Roman" w:hAnsi="Times New Roman" w:cs="Times New Roman"/>
          <w:sz w:val="28"/>
          <w:szCs w:val="28"/>
        </w:rPr>
        <w:t xml:space="preserve"> %). Показатель выполнен.</w:t>
      </w:r>
      <w:r w:rsidR="00A4339F">
        <w:rPr>
          <w:rFonts w:ascii="Times New Roman" w:hAnsi="Times New Roman" w:cs="Times New Roman"/>
          <w:sz w:val="28"/>
          <w:szCs w:val="28"/>
        </w:rPr>
        <w:t xml:space="preserve"> </w:t>
      </w:r>
      <w:r w:rsidR="00A4339F" w:rsidRPr="00A4339F">
        <w:rPr>
          <w:rFonts w:ascii="Times New Roman" w:hAnsi="Times New Roman" w:cs="Times New Roman"/>
          <w:sz w:val="28"/>
          <w:szCs w:val="28"/>
        </w:rPr>
        <w:t>Данный показатель рассчитывается из единовременной пропускной способности 290 спортивных сооружений, которая составляет 8 735 человек.</w:t>
      </w:r>
    </w:p>
    <w:p w:rsidR="00595C57" w:rsidRDefault="00595C57" w:rsidP="0059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57">
        <w:rPr>
          <w:rFonts w:ascii="Times New Roman" w:hAnsi="Times New Roman" w:cs="Times New Roman"/>
          <w:sz w:val="28"/>
          <w:szCs w:val="28"/>
        </w:rPr>
        <w:t>2. Значение показателя «Доля населения Пермского муниципального района, систематически занимающегося физической культурой и спортом, %» составило 4</w:t>
      </w:r>
      <w:r w:rsidR="00A4339F">
        <w:rPr>
          <w:rFonts w:ascii="Times New Roman" w:hAnsi="Times New Roman" w:cs="Times New Roman"/>
          <w:sz w:val="28"/>
          <w:szCs w:val="28"/>
        </w:rPr>
        <w:t>8,3</w:t>
      </w:r>
      <w:r w:rsidRPr="00595C57">
        <w:rPr>
          <w:rFonts w:ascii="Times New Roman" w:hAnsi="Times New Roman" w:cs="Times New Roman"/>
          <w:sz w:val="28"/>
          <w:szCs w:val="28"/>
        </w:rPr>
        <w:t>% (</w:t>
      </w:r>
      <w:r w:rsidR="00724435">
        <w:rPr>
          <w:rFonts w:ascii="Times New Roman" w:hAnsi="Times New Roman" w:cs="Times New Roman"/>
          <w:sz w:val="28"/>
          <w:szCs w:val="28"/>
        </w:rPr>
        <w:t xml:space="preserve">51 939 </w:t>
      </w:r>
      <w:r w:rsidRPr="00595C57">
        <w:rPr>
          <w:rFonts w:ascii="Times New Roman" w:hAnsi="Times New Roman" w:cs="Times New Roman"/>
          <w:sz w:val="28"/>
          <w:szCs w:val="28"/>
        </w:rPr>
        <w:t>человек</w:t>
      </w:r>
      <w:r w:rsidR="008018FF">
        <w:rPr>
          <w:rFonts w:ascii="Times New Roman" w:hAnsi="Times New Roman" w:cs="Times New Roman"/>
          <w:sz w:val="28"/>
          <w:szCs w:val="28"/>
        </w:rPr>
        <w:t xml:space="preserve">, в 2019 - </w:t>
      </w:r>
      <w:r w:rsidR="008018FF" w:rsidRPr="008018FF">
        <w:rPr>
          <w:rFonts w:ascii="Times New Roman" w:hAnsi="Times New Roman" w:cs="Times New Roman"/>
          <w:sz w:val="28"/>
          <w:szCs w:val="28"/>
        </w:rPr>
        <w:t>45 751 человек</w:t>
      </w:r>
      <w:r w:rsidRPr="00595C57">
        <w:rPr>
          <w:rFonts w:ascii="Times New Roman" w:hAnsi="Times New Roman" w:cs="Times New Roman"/>
          <w:sz w:val="28"/>
          <w:szCs w:val="28"/>
        </w:rPr>
        <w:t xml:space="preserve">) населения Пермского муниципального района, систематически занимаются физической культурой и спортом при плановом значении </w:t>
      </w:r>
      <w:r w:rsidR="00724435">
        <w:rPr>
          <w:rFonts w:ascii="Times New Roman" w:hAnsi="Times New Roman" w:cs="Times New Roman"/>
          <w:sz w:val="28"/>
          <w:szCs w:val="28"/>
        </w:rPr>
        <w:t>40</w:t>
      </w:r>
      <w:r w:rsidRPr="00595C57">
        <w:rPr>
          <w:rFonts w:ascii="Times New Roman" w:hAnsi="Times New Roman" w:cs="Times New Roman"/>
          <w:sz w:val="28"/>
          <w:szCs w:val="28"/>
        </w:rPr>
        <w:t xml:space="preserve">,0 %. Показатель выполнен. </w:t>
      </w:r>
    </w:p>
    <w:p w:rsidR="00724435" w:rsidRPr="00595C57" w:rsidRDefault="008018FF" w:rsidP="0059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Увеличению численности населения, </w:t>
      </w:r>
      <w:r w:rsidRPr="008018FF">
        <w:rPr>
          <w:rFonts w:ascii="Times New Roman" w:hAnsi="Times New Roman" w:cs="Times New Roman"/>
          <w:sz w:val="28"/>
          <w:szCs w:val="28"/>
        </w:rPr>
        <w:t>систематически занимаю</w:t>
      </w:r>
      <w:r>
        <w:rPr>
          <w:rFonts w:ascii="Times New Roman" w:hAnsi="Times New Roman" w:cs="Times New Roman"/>
          <w:sz w:val="28"/>
          <w:szCs w:val="28"/>
        </w:rPr>
        <w:t>щегося</w:t>
      </w:r>
      <w:r w:rsidRPr="008018FF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1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 w:rsidR="00724435" w:rsidRPr="00724435">
        <w:rPr>
          <w:rFonts w:ascii="Times New Roman" w:hAnsi="Times New Roman" w:cs="Times New Roman"/>
          <w:sz w:val="28"/>
          <w:szCs w:val="28"/>
        </w:rPr>
        <w:t xml:space="preserve"> планомерн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24435" w:rsidRPr="0072443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4435" w:rsidRPr="00724435">
        <w:rPr>
          <w:rFonts w:ascii="Times New Roman" w:hAnsi="Times New Roman" w:cs="Times New Roman"/>
          <w:sz w:val="28"/>
          <w:szCs w:val="28"/>
        </w:rPr>
        <w:t xml:space="preserve"> по повышению качества и разнообразия услуг в области физической культуры и спорта, за счёт запуска новых объекто</w:t>
      </w:r>
      <w:r>
        <w:rPr>
          <w:rFonts w:ascii="Times New Roman" w:hAnsi="Times New Roman" w:cs="Times New Roman"/>
          <w:sz w:val="28"/>
          <w:szCs w:val="28"/>
        </w:rPr>
        <w:t xml:space="preserve">в физической культуры и спорта. </w:t>
      </w:r>
      <w:r w:rsidR="00724435" w:rsidRPr="00724435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физической культуры и спорта Пермского муниципального района, расширяя спектр услуг в сфере физической культуры, приглашают специалистов из краевой столицы в области фитнеса, танцевального спорта, единоборств и адаптивной физической культуры, что даёт возможность заниматься большему количеству населения.    </w:t>
      </w:r>
    </w:p>
    <w:p w:rsidR="00595C57" w:rsidRPr="00595C57" w:rsidRDefault="00595C57" w:rsidP="0059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5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5C57">
        <w:rPr>
          <w:rFonts w:ascii="Times New Roman" w:hAnsi="Times New Roman" w:cs="Times New Roman"/>
          <w:sz w:val="28"/>
          <w:szCs w:val="28"/>
        </w:rPr>
        <w:t xml:space="preserve">Значение показателя «Доля учащихся и студентов, систематически занимающихся физической культурой и спортом, в общей численности учащихся и студентов» составило </w:t>
      </w:r>
      <w:r w:rsidR="00724435">
        <w:rPr>
          <w:rFonts w:ascii="Times New Roman" w:hAnsi="Times New Roman" w:cs="Times New Roman"/>
          <w:sz w:val="28"/>
          <w:szCs w:val="28"/>
        </w:rPr>
        <w:t>53,8</w:t>
      </w:r>
      <w:r w:rsidRPr="00595C57">
        <w:rPr>
          <w:rFonts w:ascii="Times New Roman" w:hAnsi="Times New Roman" w:cs="Times New Roman"/>
          <w:sz w:val="28"/>
          <w:szCs w:val="28"/>
        </w:rPr>
        <w:t xml:space="preserve"> % (</w:t>
      </w:r>
      <w:r w:rsidR="00724435">
        <w:rPr>
          <w:rFonts w:ascii="Times New Roman" w:hAnsi="Times New Roman" w:cs="Times New Roman"/>
          <w:sz w:val="28"/>
          <w:szCs w:val="28"/>
        </w:rPr>
        <w:t xml:space="preserve">16 706 </w:t>
      </w:r>
      <w:r w:rsidRPr="00595C57">
        <w:rPr>
          <w:rFonts w:ascii="Times New Roman" w:hAnsi="Times New Roman" w:cs="Times New Roman"/>
          <w:sz w:val="28"/>
          <w:szCs w:val="28"/>
        </w:rPr>
        <w:t>человек) при плане 77,</w:t>
      </w:r>
      <w:r w:rsidR="00724435">
        <w:rPr>
          <w:rFonts w:ascii="Times New Roman" w:hAnsi="Times New Roman" w:cs="Times New Roman"/>
          <w:sz w:val="28"/>
          <w:szCs w:val="28"/>
        </w:rPr>
        <w:t>9</w:t>
      </w:r>
      <w:r w:rsidRPr="00595C57">
        <w:rPr>
          <w:rFonts w:ascii="Times New Roman" w:hAnsi="Times New Roman" w:cs="Times New Roman"/>
          <w:sz w:val="28"/>
          <w:szCs w:val="28"/>
        </w:rPr>
        <w:t xml:space="preserve"> %. Показатель выполнен на </w:t>
      </w:r>
      <w:r w:rsidR="00724435">
        <w:rPr>
          <w:rFonts w:ascii="Times New Roman" w:hAnsi="Times New Roman" w:cs="Times New Roman"/>
          <w:sz w:val="28"/>
          <w:szCs w:val="28"/>
        </w:rPr>
        <w:t>69,1</w:t>
      </w:r>
      <w:r w:rsidRPr="00595C57">
        <w:rPr>
          <w:rFonts w:ascii="Times New Roman" w:hAnsi="Times New Roman" w:cs="Times New Roman"/>
          <w:sz w:val="28"/>
          <w:szCs w:val="28"/>
        </w:rPr>
        <w:t>%.</w:t>
      </w:r>
      <w:r w:rsidR="00724435">
        <w:rPr>
          <w:rFonts w:ascii="Times New Roman" w:hAnsi="Times New Roman" w:cs="Times New Roman"/>
          <w:sz w:val="28"/>
          <w:szCs w:val="28"/>
        </w:rPr>
        <w:t xml:space="preserve"> </w:t>
      </w:r>
      <w:r w:rsidR="00724435" w:rsidRPr="00724435">
        <w:rPr>
          <w:rFonts w:ascii="Times New Roman" w:hAnsi="Times New Roman" w:cs="Times New Roman"/>
          <w:sz w:val="28"/>
          <w:szCs w:val="28"/>
        </w:rPr>
        <w:t>Невыполнение данного показателя связано с тем, что в условиях самоизоляции и ограничений, связанных с угрозой распространения COVID-19 спортивные секции не работали, либо были переведены в онлайн режим и дети находились</w:t>
      </w:r>
      <w:proofErr w:type="gramEnd"/>
      <w:r w:rsidR="00724435" w:rsidRPr="00724435">
        <w:rPr>
          <w:rFonts w:ascii="Times New Roman" w:hAnsi="Times New Roman" w:cs="Times New Roman"/>
          <w:sz w:val="28"/>
          <w:szCs w:val="28"/>
        </w:rPr>
        <w:t xml:space="preserve"> в условиях самоизоляции  и не были организованы тренерскими кадрами</w:t>
      </w:r>
      <w:r w:rsidR="00724435">
        <w:rPr>
          <w:rFonts w:ascii="Times New Roman" w:hAnsi="Times New Roman" w:cs="Times New Roman"/>
          <w:sz w:val="28"/>
          <w:szCs w:val="28"/>
        </w:rPr>
        <w:t>.</w:t>
      </w:r>
    </w:p>
    <w:p w:rsidR="00595C57" w:rsidRPr="00595C57" w:rsidRDefault="00595C57" w:rsidP="0059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57">
        <w:rPr>
          <w:rFonts w:ascii="Times New Roman" w:hAnsi="Times New Roman" w:cs="Times New Roman"/>
          <w:sz w:val="28"/>
          <w:szCs w:val="28"/>
        </w:rPr>
        <w:t>4. Значение показателя «Доля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населения» составило 17,</w:t>
      </w:r>
      <w:r w:rsidR="00724435">
        <w:rPr>
          <w:rFonts w:ascii="Times New Roman" w:hAnsi="Times New Roman" w:cs="Times New Roman"/>
          <w:sz w:val="28"/>
          <w:szCs w:val="28"/>
        </w:rPr>
        <w:t>5</w:t>
      </w:r>
      <w:r w:rsidRPr="00595C57">
        <w:rPr>
          <w:rFonts w:ascii="Times New Roman" w:hAnsi="Times New Roman" w:cs="Times New Roman"/>
          <w:sz w:val="28"/>
          <w:szCs w:val="28"/>
        </w:rPr>
        <w:t>% (</w:t>
      </w:r>
      <w:r w:rsidR="00724435">
        <w:rPr>
          <w:rFonts w:ascii="Times New Roman" w:hAnsi="Times New Roman" w:cs="Times New Roman"/>
          <w:sz w:val="28"/>
          <w:szCs w:val="28"/>
        </w:rPr>
        <w:t xml:space="preserve">1 614 </w:t>
      </w:r>
      <w:r w:rsidRPr="00595C57">
        <w:rPr>
          <w:rFonts w:ascii="Times New Roman" w:hAnsi="Times New Roman" w:cs="Times New Roman"/>
          <w:sz w:val="28"/>
          <w:szCs w:val="28"/>
        </w:rPr>
        <w:t>человек) при плане 17,</w:t>
      </w:r>
      <w:r w:rsidR="00724435">
        <w:rPr>
          <w:rFonts w:ascii="Times New Roman" w:hAnsi="Times New Roman" w:cs="Times New Roman"/>
          <w:sz w:val="28"/>
          <w:szCs w:val="28"/>
        </w:rPr>
        <w:t>5</w:t>
      </w:r>
      <w:r w:rsidRPr="00595C57">
        <w:rPr>
          <w:rFonts w:ascii="Times New Roman" w:hAnsi="Times New Roman" w:cs="Times New Roman"/>
          <w:sz w:val="28"/>
          <w:szCs w:val="28"/>
        </w:rPr>
        <w:t xml:space="preserve"> %.  Показатель выполнен благодаря активизации работы в данном направлении - созданию групп здоровья для инвалидов и лиц с ограниченными возможностями здоровья. Также с 2016 года по согласованию с Министерством физической культуры, спорта и туризма Пермского края учитывается количество детей с ограниченными возможностями здоровья, занимающихся физической культурой в рамках уроков в образовательных учреждениях.</w:t>
      </w:r>
    </w:p>
    <w:p w:rsidR="00595C57" w:rsidRDefault="00595C57" w:rsidP="0059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57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целевых показателей Программы приведена в таблице </w:t>
      </w:r>
      <w:r w:rsidR="008018FF">
        <w:rPr>
          <w:rFonts w:ascii="Times New Roman" w:hAnsi="Times New Roman" w:cs="Times New Roman"/>
          <w:sz w:val="28"/>
          <w:szCs w:val="28"/>
        </w:rPr>
        <w:t>3</w:t>
      </w:r>
      <w:r w:rsidR="00AA04D8">
        <w:rPr>
          <w:rFonts w:ascii="Times New Roman" w:hAnsi="Times New Roman" w:cs="Times New Roman"/>
          <w:sz w:val="28"/>
          <w:szCs w:val="28"/>
        </w:rPr>
        <w:t>:</w:t>
      </w:r>
    </w:p>
    <w:p w:rsidR="00595C57" w:rsidRPr="00595C57" w:rsidRDefault="008018FF" w:rsidP="008018F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992"/>
        <w:gridCol w:w="1701"/>
      </w:tblGrid>
      <w:tr w:rsidR="00595C57" w:rsidRPr="00595C57" w:rsidTr="009826B8">
        <w:tc>
          <w:tcPr>
            <w:tcW w:w="5070" w:type="dxa"/>
            <w:vAlign w:val="center"/>
          </w:tcPr>
          <w:p w:rsidR="00595C57" w:rsidRPr="00595C57" w:rsidRDefault="00595C57" w:rsidP="001C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5C5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95C57" w:rsidRPr="00595C57" w:rsidRDefault="00595C57" w:rsidP="001C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5C57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134" w:type="dxa"/>
            <w:vAlign w:val="center"/>
          </w:tcPr>
          <w:p w:rsidR="00595C57" w:rsidRPr="00595C57" w:rsidRDefault="00595C57" w:rsidP="001C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5C57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992" w:type="dxa"/>
            <w:vAlign w:val="center"/>
          </w:tcPr>
          <w:p w:rsidR="00595C57" w:rsidRPr="00595C57" w:rsidRDefault="00595C57" w:rsidP="001C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5C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Отклонение </w:t>
            </w:r>
          </w:p>
        </w:tc>
        <w:tc>
          <w:tcPr>
            <w:tcW w:w="1701" w:type="dxa"/>
            <w:vAlign w:val="center"/>
          </w:tcPr>
          <w:p w:rsidR="00595C57" w:rsidRPr="00595C57" w:rsidRDefault="00595C57" w:rsidP="001C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5C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Степень достижения целевых показателей, </w:t>
            </w:r>
            <w:proofErr w:type="spellStart"/>
            <w:r w:rsidRPr="00595C5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595C57">
              <w:rPr>
                <w:rFonts w:ascii="Times New Roman" w:eastAsia="Times New Roman" w:hAnsi="Times New Roman" w:cs="Times New Roman"/>
                <w:b/>
                <w:vertAlign w:val="subscript"/>
                <w:lang w:eastAsia="ru-RU"/>
              </w:rPr>
              <w:t>дп</w:t>
            </w:r>
            <w:proofErr w:type="spellEnd"/>
          </w:p>
        </w:tc>
      </w:tr>
      <w:tr w:rsidR="003F0D94" w:rsidRPr="00595C57" w:rsidTr="009826B8">
        <w:trPr>
          <w:trHeight w:val="603"/>
        </w:trPr>
        <w:tc>
          <w:tcPr>
            <w:tcW w:w="5070" w:type="dxa"/>
          </w:tcPr>
          <w:p w:rsidR="003F0D94" w:rsidRPr="001C5F64" w:rsidRDefault="003F0D94" w:rsidP="001C5F64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1C5F64">
              <w:rPr>
                <w:rFonts w:ascii="Times New Roman" w:hAnsi="Times New Roman" w:cs="Times New Roman"/>
              </w:rPr>
              <w:t xml:space="preserve">1. Уровень обеспеченности населения спортивными сооружениями исходя из единовременной пропускной способности, % </w:t>
            </w:r>
          </w:p>
        </w:tc>
        <w:tc>
          <w:tcPr>
            <w:tcW w:w="1134" w:type="dxa"/>
            <w:vAlign w:val="center"/>
          </w:tcPr>
          <w:p w:rsidR="003F0D94" w:rsidRPr="001C5F64" w:rsidRDefault="003F0D9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134" w:type="dxa"/>
            <w:vAlign w:val="center"/>
          </w:tcPr>
          <w:p w:rsidR="003F0D94" w:rsidRPr="001C5F64" w:rsidRDefault="003F0D9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992" w:type="dxa"/>
            <w:vAlign w:val="center"/>
          </w:tcPr>
          <w:p w:rsidR="003F0D94" w:rsidRPr="001C5F64" w:rsidRDefault="003F0D9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701" w:type="dxa"/>
            <w:vAlign w:val="center"/>
          </w:tcPr>
          <w:p w:rsidR="003F0D94" w:rsidRPr="001C5F64" w:rsidRDefault="003F0D9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1,1</w:t>
            </w:r>
          </w:p>
        </w:tc>
      </w:tr>
      <w:tr w:rsidR="003F0D94" w:rsidRPr="00595C57" w:rsidTr="009826B8">
        <w:tc>
          <w:tcPr>
            <w:tcW w:w="5070" w:type="dxa"/>
          </w:tcPr>
          <w:p w:rsidR="003F0D94" w:rsidRPr="001C5F64" w:rsidRDefault="003F0D94" w:rsidP="001C5F64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1C5F64">
              <w:rPr>
                <w:rFonts w:ascii="Times New Roman" w:hAnsi="Times New Roman" w:cs="Times New Roman"/>
              </w:rPr>
              <w:t>2. Доля населения Пермского муниципального района, систематически занимающихся физической культурой и спортом, %</w:t>
            </w:r>
          </w:p>
        </w:tc>
        <w:tc>
          <w:tcPr>
            <w:tcW w:w="1134" w:type="dxa"/>
            <w:vAlign w:val="center"/>
          </w:tcPr>
          <w:p w:rsidR="003F0D94" w:rsidRPr="001C5F64" w:rsidRDefault="003F0D9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vAlign w:val="center"/>
          </w:tcPr>
          <w:p w:rsidR="003F0D94" w:rsidRPr="001C5F64" w:rsidRDefault="003F0D9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92" w:type="dxa"/>
            <w:vAlign w:val="center"/>
          </w:tcPr>
          <w:p w:rsidR="003F0D94" w:rsidRPr="001C5F64" w:rsidRDefault="003F0D9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  <w:vAlign w:val="center"/>
          </w:tcPr>
          <w:p w:rsidR="003F0D94" w:rsidRPr="001C5F64" w:rsidRDefault="003F0D9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1,2</w:t>
            </w:r>
          </w:p>
        </w:tc>
      </w:tr>
      <w:tr w:rsidR="003F0D94" w:rsidRPr="00595C57" w:rsidTr="009826B8">
        <w:tc>
          <w:tcPr>
            <w:tcW w:w="5070" w:type="dxa"/>
          </w:tcPr>
          <w:p w:rsidR="003F0D94" w:rsidRPr="001C5F64" w:rsidRDefault="003F0D94" w:rsidP="001C5F64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1C5F64">
              <w:rPr>
                <w:rFonts w:ascii="Times New Roman" w:hAnsi="Times New Roman" w:cs="Times New Roman"/>
              </w:rPr>
              <w:t>3. Доля учащихся и студентов, систематически занимающихся физической культурой и спортом, в общей численности учащихся и студентов, %</w:t>
            </w:r>
          </w:p>
        </w:tc>
        <w:tc>
          <w:tcPr>
            <w:tcW w:w="1134" w:type="dxa"/>
            <w:vAlign w:val="center"/>
          </w:tcPr>
          <w:p w:rsidR="003F0D94" w:rsidRPr="001C5F64" w:rsidRDefault="003F0D9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134" w:type="dxa"/>
            <w:vAlign w:val="center"/>
          </w:tcPr>
          <w:p w:rsidR="003F0D94" w:rsidRPr="001C5F64" w:rsidRDefault="003F0D9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992" w:type="dxa"/>
            <w:vAlign w:val="center"/>
          </w:tcPr>
          <w:p w:rsidR="003F0D94" w:rsidRPr="001C5F64" w:rsidRDefault="003F0D9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-24,1</w:t>
            </w:r>
          </w:p>
        </w:tc>
        <w:tc>
          <w:tcPr>
            <w:tcW w:w="1701" w:type="dxa"/>
            <w:vAlign w:val="center"/>
          </w:tcPr>
          <w:p w:rsidR="003F0D94" w:rsidRPr="001C5F64" w:rsidRDefault="003F0D9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0,7</w:t>
            </w:r>
          </w:p>
        </w:tc>
      </w:tr>
      <w:tr w:rsidR="003F0D94" w:rsidRPr="00595C57" w:rsidTr="009826B8">
        <w:tc>
          <w:tcPr>
            <w:tcW w:w="5070" w:type="dxa"/>
          </w:tcPr>
          <w:p w:rsidR="003F0D94" w:rsidRPr="001C5F64" w:rsidRDefault="003F0D94" w:rsidP="001C5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4.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1134" w:type="dxa"/>
            <w:vAlign w:val="center"/>
          </w:tcPr>
          <w:p w:rsidR="003F0D94" w:rsidRPr="001C5F64" w:rsidRDefault="003F0D9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34" w:type="dxa"/>
            <w:vAlign w:val="center"/>
          </w:tcPr>
          <w:p w:rsidR="003F0D94" w:rsidRPr="001C5F64" w:rsidRDefault="003F0D9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vAlign w:val="center"/>
          </w:tcPr>
          <w:p w:rsidR="003F0D94" w:rsidRPr="001C5F64" w:rsidRDefault="003F0D9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3F0D94" w:rsidRPr="001C5F64" w:rsidRDefault="003F0D9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1,0</w:t>
            </w:r>
          </w:p>
        </w:tc>
      </w:tr>
    </w:tbl>
    <w:p w:rsidR="00595C57" w:rsidRPr="00595C57" w:rsidRDefault="00595C57" w:rsidP="00595C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5C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Эффективность реализации Программы по сводной итоговой оценке составила </w:t>
      </w:r>
      <w:r w:rsidR="003F0D94">
        <w:rPr>
          <w:rFonts w:ascii="Times New Roman" w:eastAsia="Calibri" w:hAnsi="Times New Roman" w:cs="Times New Roman"/>
          <w:color w:val="000000"/>
          <w:sz w:val="28"/>
          <w:szCs w:val="28"/>
        </w:rPr>
        <w:t>99,2</w:t>
      </w:r>
      <w:r w:rsidRPr="00595C57">
        <w:rPr>
          <w:rFonts w:ascii="Times New Roman" w:eastAsia="Calibri" w:hAnsi="Times New Roman" w:cs="Times New Roman"/>
          <w:color w:val="000000"/>
          <w:sz w:val="28"/>
          <w:szCs w:val="28"/>
        </w:rPr>
        <w:t>%, что свидетельст</w:t>
      </w:r>
      <w:r w:rsidR="003F0D94">
        <w:rPr>
          <w:rFonts w:ascii="Times New Roman" w:eastAsia="Calibri" w:hAnsi="Times New Roman" w:cs="Times New Roman"/>
          <w:color w:val="000000"/>
          <w:sz w:val="28"/>
          <w:szCs w:val="28"/>
        </w:rPr>
        <w:t>вует об эффективности Программы</w:t>
      </w:r>
      <w:r w:rsidRPr="00595C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9826B8" w:rsidRDefault="009826B8" w:rsidP="00595C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097" w:rsidRDefault="005B0097" w:rsidP="00595C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097" w:rsidRDefault="005B0097" w:rsidP="00595C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C57" w:rsidRPr="00595C57" w:rsidRDefault="00595C57" w:rsidP="00595C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C57">
        <w:rPr>
          <w:rFonts w:ascii="Times New Roman" w:hAnsi="Times New Roman" w:cs="Times New Roman"/>
          <w:b/>
          <w:sz w:val="28"/>
          <w:szCs w:val="28"/>
        </w:rPr>
        <w:lastRenderedPageBreak/>
        <w:t>Основные результаты муниципальной программы «Развитие сферы культуры Пермского муниципального района на 2016 – 2020 годы», утвержденной постановлением администрации Пермского муниципального района  от 29.10.2015 № 1377</w:t>
      </w:r>
    </w:p>
    <w:p w:rsidR="003F0D94" w:rsidRPr="003F0D94" w:rsidRDefault="003F0D94" w:rsidP="003F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94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доступа к культурным ценностям и творческой самореализации жителей Пермского района.</w:t>
      </w:r>
    </w:p>
    <w:p w:rsidR="003F0D94" w:rsidRDefault="003F0D94" w:rsidP="003F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94">
        <w:rPr>
          <w:rFonts w:ascii="Times New Roman" w:hAnsi="Times New Roman" w:cs="Times New Roman"/>
          <w:sz w:val="28"/>
          <w:szCs w:val="28"/>
        </w:rPr>
        <w:t>На реализацию 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F0D94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>
        <w:rPr>
          <w:rFonts w:ascii="Times New Roman" w:hAnsi="Times New Roman" w:cs="Times New Roman"/>
          <w:sz w:val="28"/>
          <w:szCs w:val="28"/>
        </w:rPr>
        <w:t>154 385,4</w:t>
      </w:r>
      <w:r w:rsidRPr="003F0D94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>
        <w:rPr>
          <w:rFonts w:ascii="Times New Roman" w:hAnsi="Times New Roman" w:cs="Times New Roman"/>
          <w:sz w:val="28"/>
          <w:szCs w:val="28"/>
        </w:rPr>
        <w:t>150 079,1</w:t>
      </w:r>
      <w:r w:rsidRPr="003F0D94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97,2</w:t>
      </w:r>
      <w:r w:rsidRPr="003F0D94">
        <w:rPr>
          <w:rFonts w:ascii="Times New Roman" w:hAnsi="Times New Roman" w:cs="Times New Roman"/>
          <w:sz w:val="28"/>
          <w:szCs w:val="28"/>
        </w:rPr>
        <w:t xml:space="preserve"> %), в том числе за счет средств бюджета Пермского муниципального района предусмотрено </w:t>
      </w:r>
      <w:r>
        <w:rPr>
          <w:rFonts w:ascii="Times New Roman" w:hAnsi="Times New Roman" w:cs="Times New Roman"/>
          <w:sz w:val="28"/>
          <w:szCs w:val="28"/>
        </w:rPr>
        <w:t>153 196,8</w:t>
      </w:r>
      <w:r w:rsidRPr="003F0D94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>
        <w:rPr>
          <w:rFonts w:ascii="Times New Roman" w:hAnsi="Times New Roman" w:cs="Times New Roman"/>
          <w:sz w:val="28"/>
          <w:szCs w:val="28"/>
        </w:rPr>
        <w:t>149 000,5</w:t>
      </w:r>
      <w:r w:rsidRPr="003F0D94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97,3</w:t>
      </w:r>
      <w:r w:rsidRPr="003F0D94">
        <w:rPr>
          <w:rFonts w:ascii="Times New Roman" w:hAnsi="Times New Roman" w:cs="Times New Roman"/>
          <w:sz w:val="28"/>
          <w:szCs w:val="28"/>
        </w:rPr>
        <w:t xml:space="preserve"> %), за счет средств сельских поселений предусмотрено </w:t>
      </w:r>
      <w:r>
        <w:rPr>
          <w:rFonts w:ascii="Times New Roman" w:hAnsi="Times New Roman" w:cs="Times New Roman"/>
          <w:sz w:val="28"/>
          <w:szCs w:val="28"/>
        </w:rPr>
        <w:t>160,6</w:t>
      </w:r>
      <w:r w:rsidRPr="003F0D94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>
        <w:rPr>
          <w:rFonts w:ascii="Times New Roman" w:hAnsi="Times New Roman" w:cs="Times New Roman"/>
          <w:sz w:val="28"/>
          <w:szCs w:val="28"/>
        </w:rPr>
        <w:t>66,0</w:t>
      </w:r>
      <w:r w:rsidRPr="003F0D94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41,1</w:t>
      </w:r>
      <w:r w:rsidRPr="003F0D94">
        <w:rPr>
          <w:rFonts w:ascii="Times New Roman" w:hAnsi="Times New Roman" w:cs="Times New Roman"/>
          <w:sz w:val="28"/>
          <w:szCs w:val="28"/>
        </w:rPr>
        <w:t xml:space="preserve">%), </w:t>
      </w:r>
      <w:r w:rsidRPr="00BC6FF7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краевого и федерального </w:t>
      </w:r>
      <w:r w:rsidRPr="00BC6FF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C6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1 028,0 </w:t>
      </w:r>
      <w:r w:rsidRPr="00BC6FF7">
        <w:rPr>
          <w:rFonts w:ascii="Times New Roman" w:hAnsi="Times New Roman" w:cs="Times New Roman"/>
          <w:sz w:val="28"/>
          <w:szCs w:val="28"/>
        </w:rPr>
        <w:t xml:space="preserve">тыс. руб., освоено </w:t>
      </w:r>
      <w:r>
        <w:rPr>
          <w:rFonts w:ascii="Times New Roman" w:hAnsi="Times New Roman" w:cs="Times New Roman"/>
          <w:sz w:val="28"/>
          <w:szCs w:val="28"/>
        </w:rPr>
        <w:t>1 012,6</w:t>
      </w:r>
      <w:r w:rsidRPr="00BC6FF7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 xml:space="preserve">98,5 %). </w:t>
      </w:r>
      <w:r w:rsidRPr="00595C57">
        <w:rPr>
          <w:rFonts w:ascii="Times New Roman" w:hAnsi="Times New Roman" w:cs="Times New Roman"/>
          <w:sz w:val="28"/>
          <w:szCs w:val="28"/>
        </w:rPr>
        <w:t xml:space="preserve">Средства освоены не в полном объеме и составили </w:t>
      </w:r>
      <w:r>
        <w:rPr>
          <w:rFonts w:ascii="Times New Roman" w:hAnsi="Times New Roman" w:cs="Times New Roman"/>
          <w:sz w:val="28"/>
          <w:szCs w:val="28"/>
        </w:rPr>
        <w:t xml:space="preserve">4 306,3 </w:t>
      </w:r>
      <w:r w:rsidRPr="00595C57">
        <w:rPr>
          <w:rFonts w:ascii="Times New Roman" w:hAnsi="Times New Roman" w:cs="Times New Roman"/>
          <w:sz w:val="28"/>
          <w:szCs w:val="28"/>
        </w:rPr>
        <w:t>тыс. руб.</w:t>
      </w:r>
    </w:p>
    <w:p w:rsidR="003F0D94" w:rsidRDefault="003F0D94" w:rsidP="003F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57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средств, направленных на реализацию Программы,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95C57">
        <w:rPr>
          <w:rFonts w:ascii="Times New Roman" w:hAnsi="Times New Roman" w:cs="Times New Roman"/>
          <w:sz w:val="28"/>
          <w:szCs w:val="28"/>
        </w:rPr>
        <w:t xml:space="preserve"> году составила, - </w:t>
      </w:r>
      <w:r>
        <w:rPr>
          <w:rFonts w:ascii="Times New Roman" w:hAnsi="Times New Roman" w:cs="Times New Roman"/>
          <w:sz w:val="28"/>
          <w:szCs w:val="28"/>
        </w:rPr>
        <w:t>9</w:t>
      </w:r>
      <w:r w:rsidR="007837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595C57">
        <w:rPr>
          <w:rFonts w:ascii="Times New Roman" w:hAnsi="Times New Roman" w:cs="Times New Roman"/>
          <w:sz w:val="28"/>
          <w:szCs w:val="28"/>
        </w:rPr>
        <w:t>%.</w:t>
      </w:r>
    </w:p>
    <w:p w:rsidR="00B90419" w:rsidRPr="00724435" w:rsidRDefault="00B90419" w:rsidP="0028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435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в 2020 году было запланировано проведение следующих мероприятий:</w:t>
      </w:r>
    </w:p>
    <w:p w:rsidR="00B90419" w:rsidRPr="003D1EC2" w:rsidRDefault="00B90419" w:rsidP="002817AC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D1E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строительство детской школы искусств в с. </w:t>
      </w:r>
      <w:proofErr w:type="spellStart"/>
      <w:proofErr w:type="gramStart"/>
      <w:r w:rsidRPr="003D1EC2">
        <w:rPr>
          <w:rFonts w:ascii="Times New Roman" w:eastAsia="Calibri" w:hAnsi="Times New Roman" w:cs="Times New Roman"/>
          <w:color w:val="000000"/>
          <w:sz w:val="26"/>
          <w:szCs w:val="26"/>
        </w:rPr>
        <w:t>Усть</w:t>
      </w:r>
      <w:proofErr w:type="spellEnd"/>
      <w:r w:rsidRPr="003D1EC2">
        <w:rPr>
          <w:rFonts w:ascii="Times New Roman" w:eastAsia="Calibri" w:hAnsi="Times New Roman" w:cs="Times New Roman"/>
          <w:color w:val="000000"/>
          <w:sz w:val="26"/>
          <w:szCs w:val="26"/>
        </w:rPr>
        <w:t>- Качка</w:t>
      </w:r>
      <w:proofErr w:type="gramEnd"/>
      <w:r w:rsidRPr="003D1EC2">
        <w:rPr>
          <w:rFonts w:ascii="Times New Roman" w:eastAsia="Calibri" w:hAnsi="Times New Roman" w:cs="Times New Roman"/>
          <w:color w:val="000000"/>
          <w:sz w:val="26"/>
          <w:szCs w:val="26"/>
        </w:rPr>
        <w:t>, в 2020 году в рамках данного мероприятия израсходованы средства в сумме 21 138,7 тыс. руб., что составляет 88,6 % от планового объема средств 23 850,0 тыс. руб. Средства не освоены в связи с введением карантинных мер</w:t>
      </w:r>
      <w:r w:rsidR="003D1EC2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3D1E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сроки работ </w:t>
      </w:r>
      <w:r w:rsidR="003D1EC2">
        <w:rPr>
          <w:rFonts w:ascii="Times New Roman" w:eastAsia="Calibri" w:hAnsi="Times New Roman" w:cs="Times New Roman"/>
          <w:color w:val="000000"/>
          <w:sz w:val="26"/>
          <w:szCs w:val="26"/>
        </w:rPr>
        <w:t>сдвинулись на 2021 год</w:t>
      </w:r>
      <w:r w:rsidRPr="003D1EC2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B90419" w:rsidRPr="003D1EC2" w:rsidRDefault="00B90419" w:rsidP="002817AC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D1EC2">
        <w:rPr>
          <w:rFonts w:ascii="Times New Roman" w:eastAsia="Calibri" w:hAnsi="Times New Roman" w:cs="Times New Roman"/>
          <w:color w:val="000000"/>
          <w:sz w:val="26"/>
          <w:szCs w:val="26"/>
        </w:rPr>
        <w:t>- строительство детской школы иску</w:t>
      </w:r>
      <w:proofErr w:type="gramStart"/>
      <w:r w:rsidRPr="003D1EC2">
        <w:rPr>
          <w:rFonts w:ascii="Times New Roman" w:eastAsia="Calibri" w:hAnsi="Times New Roman" w:cs="Times New Roman"/>
          <w:color w:val="000000"/>
          <w:sz w:val="26"/>
          <w:szCs w:val="26"/>
        </w:rPr>
        <w:t>сств в п</w:t>
      </w:r>
      <w:proofErr w:type="gramEnd"/>
      <w:r w:rsidRPr="003D1E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Юго-Камский в 2020 году в рамках данного мероприятия израсходованы средства в сумме 23 981,0 тыс. руб., что составляет 94,2 % от планового объема средств 25 450,0 тыс. руб. Средства не освоены </w:t>
      </w:r>
      <w:r w:rsidR="001C5F64" w:rsidRPr="003D1EC2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Pr="003D1E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связи с введением карантинных мер</w:t>
      </w:r>
      <w:r w:rsidR="003D1EC2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3D1E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сроки работ </w:t>
      </w:r>
      <w:r w:rsidR="003D1EC2">
        <w:rPr>
          <w:rFonts w:ascii="Times New Roman" w:eastAsia="Calibri" w:hAnsi="Times New Roman" w:cs="Times New Roman"/>
          <w:color w:val="000000"/>
          <w:sz w:val="26"/>
          <w:szCs w:val="26"/>
        </w:rPr>
        <w:t>сдвинулись на 2021 год</w:t>
      </w:r>
      <w:r w:rsidRPr="003D1EC2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7837CF" w:rsidRPr="007837CF" w:rsidRDefault="007837CF" w:rsidP="0028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7CF">
        <w:rPr>
          <w:rFonts w:ascii="Times New Roman" w:hAnsi="Times New Roman" w:cs="Times New Roman"/>
          <w:sz w:val="28"/>
          <w:szCs w:val="28"/>
        </w:rPr>
        <w:t>Конечные результаты реализации Программы, отражающие достижение поставленных целей и задач:</w:t>
      </w:r>
    </w:p>
    <w:p w:rsidR="007837CF" w:rsidRDefault="007837CF" w:rsidP="0028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7CF">
        <w:rPr>
          <w:rFonts w:ascii="Times New Roman" w:hAnsi="Times New Roman" w:cs="Times New Roman"/>
          <w:sz w:val="28"/>
          <w:szCs w:val="28"/>
        </w:rPr>
        <w:t xml:space="preserve">1. Значение показателя «Увеличение числа посещений организаций культуры (к уровню 2017 года)» составило </w:t>
      </w:r>
      <w:r w:rsidR="00B90419">
        <w:rPr>
          <w:rFonts w:ascii="Times New Roman" w:hAnsi="Times New Roman" w:cs="Times New Roman"/>
          <w:sz w:val="28"/>
          <w:szCs w:val="28"/>
        </w:rPr>
        <w:t>(</w:t>
      </w:r>
      <w:r w:rsidRPr="007837CF">
        <w:rPr>
          <w:rFonts w:ascii="Times New Roman" w:hAnsi="Times New Roman" w:cs="Times New Roman"/>
          <w:sz w:val="28"/>
          <w:szCs w:val="28"/>
        </w:rPr>
        <w:t>-</w:t>
      </w:r>
      <w:r w:rsidR="00B90419">
        <w:rPr>
          <w:rFonts w:ascii="Times New Roman" w:hAnsi="Times New Roman" w:cs="Times New Roman"/>
          <w:sz w:val="28"/>
          <w:szCs w:val="28"/>
        </w:rPr>
        <w:t xml:space="preserve">) </w:t>
      </w:r>
      <w:r w:rsidRPr="007837CF">
        <w:rPr>
          <w:rFonts w:ascii="Times New Roman" w:hAnsi="Times New Roman" w:cs="Times New Roman"/>
          <w:sz w:val="28"/>
          <w:szCs w:val="28"/>
        </w:rPr>
        <w:t xml:space="preserve">7,2% (плановое значение 5%). Плановый показатель не выполнен по причине сложившейся эпидемиологической обстановки. Допуск посетителей в Музей </w:t>
      </w:r>
      <w:r w:rsidR="003D1EC2">
        <w:rPr>
          <w:rFonts w:ascii="Times New Roman" w:hAnsi="Times New Roman" w:cs="Times New Roman"/>
          <w:sz w:val="28"/>
          <w:szCs w:val="28"/>
        </w:rPr>
        <w:t xml:space="preserve">был </w:t>
      </w:r>
      <w:r w:rsidRPr="007837CF">
        <w:rPr>
          <w:rFonts w:ascii="Times New Roman" w:hAnsi="Times New Roman" w:cs="Times New Roman"/>
          <w:sz w:val="28"/>
          <w:szCs w:val="28"/>
        </w:rPr>
        <w:t>приостановлен в связи с введением карантинных мер в 2020 г.</w:t>
      </w:r>
    </w:p>
    <w:p w:rsidR="007837CF" w:rsidRPr="007837CF" w:rsidRDefault="007837CF" w:rsidP="00783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7CF">
        <w:rPr>
          <w:rFonts w:ascii="Times New Roman" w:hAnsi="Times New Roman" w:cs="Times New Roman"/>
          <w:sz w:val="28"/>
          <w:szCs w:val="28"/>
        </w:rPr>
        <w:t>По итогам 2020 года числ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37CF">
        <w:rPr>
          <w:rFonts w:ascii="Times New Roman" w:hAnsi="Times New Roman" w:cs="Times New Roman"/>
          <w:sz w:val="28"/>
          <w:szCs w:val="28"/>
        </w:rPr>
        <w:t xml:space="preserve"> посещений организаций культуры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37CF">
        <w:rPr>
          <w:rFonts w:ascii="Times New Roman" w:hAnsi="Times New Roman" w:cs="Times New Roman"/>
          <w:sz w:val="28"/>
          <w:szCs w:val="28"/>
        </w:rPr>
        <w:t xml:space="preserve"> 20 316 человек (ДШИ 2 078 человек и Музей 18 238 человек). Данные 2017 года 21 896 человек (Музей 19710 человек и ДШИ </w:t>
      </w:r>
      <w:r>
        <w:rPr>
          <w:rFonts w:ascii="Times New Roman" w:hAnsi="Times New Roman" w:cs="Times New Roman"/>
          <w:sz w:val="28"/>
          <w:szCs w:val="28"/>
        </w:rPr>
        <w:t xml:space="preserve">2 186 </w:t>
      </w:r>
      <w:r w:rsidRPr="007837CF">
        <w:rPr>
          <w:rFonts w:ascii="Times New Roman" w:hAnsi="Times New Roman" w:cs="Times New Roman"/>
          <w:sz w:val="28"/>
          <w:szCs w:val="28"/>
        </w:rPr>
        <w:t>человек). Число посещений организаций культуры уменьшилось на 7,2% к уровню 2017 года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7837CF">
        <w:rPr>
          <w:rFonts w:ascii="Times New Roman" w:hAnsi="Times New Roman" w:cs="Times New Roman"/>
          <w:sz w:val="28"/>
          <w:szCs w:val="28"/>
        </w:rPr>
        <w:t xml:space="preserve">оказатель выполнен </w:t>
      </w:r>
      <w:r>
        <w:rPr>
          <w:rFonts w:ascii="Times New Roman" w:hAnsi="Times New Roman" w:cs="Times New Roman"/>
          <w:sz w:val="28"/>
          <w:szCs w:val="28"/>
        </w:rPr>
        <w:t>на 92,8%.</w:t>
      </w:r>
    </w:p>
    <w:p w:rsidR="00B90419" w:rsidRDefault="007837CF" w:rsidP="00783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7CF">
        <w:rPr>
          <w:rFonts w:ascii="Times New Roman" w:hAnsi="Times New Roman" w:cs="Times New Roman"/>
          <w:sz w:val="28"/>
          <w:szCs w:val="28"/>
        </w:rPr>
        <w:t xml:space="preserve">2. </w:t>
      </w:r>
      <w:r w:rsidR="00B90419" w:rsidRPr="00B90419">
        <w:rPr>
          <w:rFonts w:ascii="Times New Roman" w:hAnsi="Times New Roman" w:cs="Times New Roman"/>
          <w:sz w:val="28"/>
          <w:szCs w:val="28"/>
        </w:rPr>
        <w:t xml:space="preserve">За 2020 год значение показателя «Рост количества участников культурно-досуговых мероприятий, %» составило </w:t>
      </w:r>
      <w:r w:rsidR="00B90419">
        <w:rPr>
          <w:rFonts w:ascii="Times New Roman" w:hAnsi="Times New Roman" w:cs="Times New Roman"/>
          <w:sz w:val="28"/>
          <w:szCs w:val="28"/>
        </w:rPr>
        <w:t>(</w:t>
      </w:r>
      <w:r w:rsidR="00B90419" w:rsidRPr="00B90419">
        <w:rPr>
          <w:rFonts w:ascii="Times New Roman" w:hAnsi="Times New Roman" w:cs="Times New Roman"/>
          <w:sz w:val="28"/>
          <w:szCs w:val="28"/>
        </w:rPr>
        <w:t>-</w:t>
      </w:r>
      <w:r w:rsidR="00B90419">
        <w:rPr>
          <w:rFonts w:ascii="Times New Roman" w:hAnsi="Times New Roman" w:cs="Times New Roman"/>
          <w:sz w:val="28"/>
          <w:szCs w:val="28"/>
        </w:rPr>
        <w:t xml:space="preserve">) </w:t>
      </w:r>
      <w:r w:rsidR="00B90419" w:rsidRPr="00B90419">
        <w:rPr>
          <w:rFonts w:ascii="Times New Roman" w:hAnsi="Times New Roman" w:cs="Times New Roman"/>
          <w:sz w:val="28"/>
          <w:szCs w:val="28"/>
        </w:rPr>
        <w:t xml:space="preserve">12,7% (плановое значение 53,4%). Численность участников культурно-досуговых мероприятий за 2020 год составила 428 039 человек, а в 2015 году (начало реализации программы) составляла 490 356 человек. Количество участников культурно-досуговых мероприятий уменьшилось на 12,7% по отношению к 2015г. Показатель не выполнен </w:t>
      </w:r>
      <w:r w:rsidR="00B90419">
        <w:rPr>
          <w:rFonts w:ascii="Times New Roman" w:hAnsi="Times New Roman" w:cs="Times New Roman"/>
          <w:sz w:val="28"/>
          <w:szCs w:val="28"/>
        </w:rPr>
        <w:t xml:space="preserve">на 87,3% </w:t>
      </w:r>
      <w:r w:rsidR="00B90419" w:rsidRPr="00B90419">
        <w:rPr>
          <w:rFonts w:ascii="Times New Roman" w:hAnsi="Times New Roman" w:cs="Times New Roman"/>
          <w:sz w:val="28"/>
          <w:szCs w:val="28"/>
        </w:rPr>
        <w:t xml:space="preserve">по причине сложившейся эпидемиологической обстановки, введением карантинных мер в </w:t>
      </w:r>
      <w:r w:rsidR="00B90419" w:rsidRPr="00B90419">
        <w:rPr>
          <w:rFonts w:ascii="Times New Roman" w:hAnsi="Times New Roman" w:cs="Times New Roman"/>
          <w:sz w:val="28"/>
          <w:szCs w:val="28"/>
        </w:rPr>
        <w:lastRenderedPageBreak/>
        <w:t>2020 г. (запрет проведения на территории Пермского муниципального района спортивных, публичных и иных массовых мероприятий).</w:t>
      </w:r>
    </w:p>
    <w:p w:rsidR="00B90419" w:rsidRDefault="00B90419" w:rsidP="00783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90419">
        <w:rPr>
          <w:rFonts w:ascii="Times New Roman" w:hAnsi="Times New Roman" w:cs="Times New Roman"/>
          <w:sz w:val="28"/>
          <w:szCs w:val="28"/>
        </w:rPr>
        <w:t>Значение показателя «Количество творческих коллективов и индивидуальных исполнителей, ставших дипломантами и лауреатами международных и всероссийских конкурсов, фестивалей, ед.» составило 540 ед. (плановое значение 221 ед.). Показатель перевыполнен на 144,3 %. Увеличение количества дипломантов и лауреатов Всероссийских и международных конкурсов на 319 ед. произошло за счёт того, что в коллективах самодеятельного творчества и творческих объединениях сохраняется контингент участников, которые занимаются уже не первый год, соответственно повышая уровень исполнительского мастерства, получая опыт и уверенность выступлений на сцене, расширяя репертуар коллективов. На основании этого и достигаются победы</w:t>
      </w:r>
      <w:r w:rsidR="002817AC">
        <w:rPr>
          <w:rFonts w:ascii="Times New Roman" w:hAnsi="Times New Roman" w:cs="Times New Roman"/>
          <w:sz w:val="28"/>
          <w:szCs w:val="28"/>
        </w:rPr>
        <w:t>,</w:t>
      </w:r>
      <w:r w:rsidRPr="00B90419">
        <w:rPr>
          <w:rFonts w:ascii="Times New Roman" w:hAnsi="Times New Roman" w:cs="Times New Roman"/>
          <w:sz w:val="28"/>
          <w:szCs w:val="28"/>
        </w:rPr>
        <w:t xml:space="preserve"> в 2020 году большое количество конкурсов и фестивалей прошло в дистанционном формате (онлайн-конкурсы).</w:t>
      </w:r>
    </w:p>
    <w:p w:rsidR="00B90419" w:rsidRDefault="00B90419" w:rsidP="00783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90419">
        <w:rPr>
          <w:rFonts w:ascii="Times New Roman" w:hAnsi="Times New Roman" w:cs="Times New Roman"/>
          <w:sz w:val="28"/>
          <w:szCs w:val="28"/>
        </w:rPr>
        <w:t>Значение показателя «Доля детей и молодежи, получающих в Пермском районе услуги художественного образования, от общей численности детей в возрасте 5-18 лет, проживающих в Пермском районе, %» составило 10,7 %. Показатель выполнен на 84,3%. Количество детей в возрасте от 5 до 18 лет по данным РОССТАТА составляет 19 350 человек. Количество детей, получающих услуги художественного образования за 2020 год составляет 2 078 человек, или 10,7% от общего количества детей в Пермском муниципальном районе в возрасте от 5 до 18 лет. Причинами невыполнения показателя являются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0419">
        <w:rPr>
          <w:rFonts w:ascii="Times New Roman" w:hAnsi="Times New Roman" w:cs="Times New Roman"/>
          <w:sz w:val="28"/>
          <w:szCs w:val="28"/>
        </w:rPr>
        <w:t xml:space="preserve"> во-первых, снижение численности учащихся на 66 человек по сравнению с 2019 годом. Снижение произошло за счет </w:t>
      </w:r>
      <w:r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Pr="00B90419">
        <w:rPr>
          <w:rFonts w:ascii="Times New Roman" w:hAnsi="Times New Roman" w:cs="Times New Roman"/>
          <w:sz w:val="28"/>
          <w:szCs w:val="28"/>
        </w:rPr>
        <w:t xml:space="preserve">обучающихся на внебюджетной основе, муниципальное задание выполнено в полном объёме. Во-вторых, количество детей в возрасте от 5 до 18 лет по данным </w:t>
      </w:r>
      <w:proofErr w:type="spellStart"/>
      <w:r w:rsidRPr="00B90419">
        <w:rPr>
          <w:rFonts w:ascii="Times New Roman" w:hAnsi="Times New Roman" w:cs="Times New Roman"/>
          <w:sz w:val="28"/>
          <w:szCs w:val="28"/>
        </w:rPr>
        <w:t>Пермстата</w:t>
      </w:r>
      <w:proofErr w:type="spellEnd"/>
      <w:r w:rsidRPr="00B90419">
        <w:rPr>
          <w:rFonts w:ascii="Times New Roman" w:hAnsi="Times New Roman" w:cs="Times New Roman"/>
          <w:sz w:val="28"/>
          <w:szCs w:val="28"/>
        </w:rPr>
        <w:t xml:space="preserve"> по сравнению с 2019 годом увеличилось на 748 человек.</w:t>
      </w:r>
    </w:p>
    <w:p w:rsidR="00B90419" w:rsidRPr="00B90419" w:rsidRDefault="00B90419" w:rsidP="00B9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90419">
        <w:rPr>
          <w:rFonts w:ascii="Times New Roman" w:hAnsi="Times New Roman" w:cs="Times New Roman"/>
          <w:sz w:val="28"/>
          <w:szCs w:val="28"/>
        </w:rPr>
        <w:t xml:space="preserve">Значение показателя «Число посетителей музея (в том числе реальных посетителей в стационарных условиях и участников различных музейных мероприятий), ед.» составило 43 814 (плановое значение 99 302). </w:t>
      </w:r>
      <w:proofErr w:type="gramStart"/>
      <w:r w:rsidRPr="00B90419">
        <w:rPr>
          <w:rFonts w:ascii="Times New Roman" w:hAnsi="Times New Roman" w:cs="Times New Roman"/>
          <w:sz w:val="28"/>
          <w:szCs w:val="28"/>
        </w:rPr>
        <w:t>Показатель выполнен на 44,1%. По итогам 2020 года число посетителей составило 43 814 чел. Показатель не выполнен по причине сложившейся эпидемиологической обстановки и введения ограничительных мер (допуск посетителей в Музей был приостановлен, введен запрет на проведение на территории Пермского муниципального района спортивных, публичных и иных массовых мероприятий), а также  проведения ремонтных работ в помещении музея.</w:t>
      </w:r>
      <w:proofErr w:type="gramEnd"/>
    </w:p>
    <w:p w:rsidR="00B90419" w:rsidRPr="00B90419" w:rsidRDefault="00B90419" w:rsidP="00B9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90419">
        <w:rPr>
          <w:rFonts w:ascii="Times New Roman" w:hAnsi="Times New Roman" w:cs="Times New Roman"/>
          <w:sz w:val="28"/>
          <w:szCs w:val="28"/>
        </w:rPr>
        <w:t xml:space="preserve"> Показатель «Среднемесячная номинальная начисленная заработная плата работников муниципальных учреждений культуры и искусства, руб.» за 2020 год составил 36 985,90 руб. или 104,8% от планового показателя 35 280,90 руб. Показатель выполнен.</w:t>
      </w:r>
    </w:p>
    <w:p w:rsidR="00B90419" w:rsidRDefault="00B90419" w:rsidP="00B9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90419">
        <w:rPr>
          <w:rFonts w:ascii="Times New Roman" w:hAnsi="Times New Roman" w:cs="Times New Roman"/>
          <w:sz w:val="28"/>
          <w:szCs w:val="28"/>
        </w:rPr>
        <w:t>. Показатель «Среднемесячная номинальная начисленная заработная плата педагогов образовательных организаций в сфере культуры и искусства, руб.» выполнен на 100%. Среднемесячная заработная плата за 2020 год составила 38 100,00 руб. (плановый показатель 38 081,00 руб.).</w:t>
      </w:r>
    </w:p>
    <w:p w:rsidR="00B90419" w:rsidRDefault="00B90419" w:rsidP="00B904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Оценка степени достижения целевых показателей Программы приведена в таблице </w:t>
      </w:r>
      <w:r w:rsidR="002817A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AA04D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018FF" w:rsidRPr="00B90419" w:rsidRDefault="008018FF" w:rsidP="008018F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Таблица 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992"/>
        <w:gridCol w:w="1134"/>
        <w:gridCol w:w="1843"/>
      </w:tblGrid>
      <w:tr w:rsidR="00B90419" w:rsidRPr="00B90419" w:rsidTr="009826B8">
        <w:tc>
          <w:tcPr>
            <w:tcW w:w="5070" w:type="dxa"/>
            <w:vAlign w:val="center"/>
          </w:tcPr>
          <w:p w:rsidR="00B90419" w:rsidRPr="00B90419" w:rsidRDefault="00B90419" w:rsidP="00B9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0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B90419" w:rsidRPr="00B90419" w:rsidRDefault="00B90419" w:rsidP="00B9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0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vAlign w:val="center"/>
          </w:tcPr>
          <w:p w:rsidR="00B90419" w:rsidRPr="00B90419" w:rsidRDefault="00B90419" w:rsidP="00B9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0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B90419" w:rsidRPr="00B90419" w:rsidRDefault="00B90419" w:rsidP="00B9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90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1843" w:type="dxa"/>
            <w:vAlign w:val="center"/>
          </w:tcPr>
          <w:p w:rsidR="00B90419" w:rsidRPr="00B90419" w:rsidRDefault="00B90419" w:rsidP="00B9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0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Степень достижения целевых показателей, </w:t>
            </w:r>
            <w:proofErr w:type="spellStart"/>
            <w:r w:rsidRPr="00B90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B9041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дп</w:t>
            </w:r>
            <w:proofErr w:type="spellEnd"/>
          </w:p>
        </w:tc>
      </w:tr>
      <w:tr w:rsidR="001C5F64" w:rsidRPr="00B90419" w:rsidTr="009826B8">
        <w:trPr>
          <w:trHeight w:val="280"/>
        </w:trPr>
        <w:tc>
          <w:tcPr>
            <w:tcW w:w="5070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1.Увеличение числа посещений организаций культуры (к уровню 2017 года), %</w:t>
            </w:r>
          </w:p>
        </w:tc>
        <w:tc>
          <w:tcPr>
            <w:tcW w:w="992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-7,2</w:t>
            </w:r>
          </w:p>
        </w:tc>
        <w:tc>
          <w:tcPr>
            <w:tcW w:w="1134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-12,2</w:t>
            </w:r>
          </w:p>
        </w:tc>
        <w:tc>
          <w:tcPr>
            <w:tcW w:w="1843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0,9</w:t>
            </w:r>
          </w:p>
        </w:tc>
      </w:tr>
      <w:tr w:rsidR="001C5F64" w:rsidRPr="00B90419" w:rsidTr="009826B8">
        <w:tc>
          <w:tcPr>
            <w:tcW w:w="5070" w:type="dxa"/>
          </w:tcPr>
          <w:p w:rsidR="001C5F64" w:rsidRPr="001C5F64" w:rsidRDefault="001C5F64" w:rsidP="001C5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2. Рост количества участников культурно-досуговых мероприятий, %.</w:t>
            </w:r>
          </w:p>
        </w:tc>
        <w:tc>
          <w:tcPr>
            <w:tcW w:w="992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992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-12,7</w:t>
            </w:r>
          </w:p>
        </w:tc>
        <w:tc>
          <w:tcPr>
            <w:tcW w:w="1134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-66,1</w:t>
            </w:r>
          </w:p>
        </w:tc>
        <w:tc>
          <w:tcPr>
            <w:tcW w:w="1843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0,6</w:t>
            </w:r>
          </w:p>
        </w:tc>
      </w:tr>
      <w:tr w:rsidR="001C5F64" w:rsidRPr="00B90419" w:rsidTr="009826B8">
        <w:tc>
          <w:tcPr>
            <w:tcW w:w="5070" w:type="dxa"/>
          </w:tcPr>
          <w:p w:rsidR="001C5F64" w:rsidRPr="001C5F64" w:rsidRDefault="001C5F64" w:rsidP="001C5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3. Количество творческих коллективов и  индивидуальных исполнителей, ставших дипломантами и лауреатами международных и всероссийских конкурсов, фестивалей, ед.</w:t>
            </w:r>
          </w:p>
        </w:tc>
        <w:tc>
          <w:tcPr>
            <w:tcW w:w="992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221,0</w:t>
            </w:r>
          </w:p>
        </w:tc>
        <w:tc>
          <w:tcPr>
            <w:tcW w:w="992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34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319,0</w:t>
            </w:r>
          </w:p>
        </w:tc>
        <w:tc>
          <w:tcPr>
            <w:tcW w:w="1843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1,5</w:t>
            </w:r>
          </w:p>
        </w:tc>
      </w:tr>
      <w:tr w:rsidR="001C5F64" w:rsidRPr="00B90419" w:rsidTr="009826B8">
        <w:tc>
          <w:tcPr>
            <w:tcW w:w="5070" w:type="dxa"/>
          </w:tcPr>
          <w:p w:rsidR="001C5F64" w:rsidRPr="001C5F64" w:rsidRDefault="001C5F64" w:rsidP="001C5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 xml:space="preserve">4. Доля детей и молодежи, получающих в Пермском районе услуги художественного образования, от общей численности детей в возрасте 5-18 лет, проживающих в Пермском районе, %. </w:t>
            </w:r>
          </w:p>
        </w:tc>
        <w:tc>
          <w:tcPr>
            <w:tcW w:w="992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92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134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-2,0</w:t>
            </w:r>
          </w:p>
        </w:tc>
        <w:tc>
          <w:tcPr>
            <w:tcW w:w="1843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0,8</w:t>
            </w:r>
          </w:p>
        </w:tc>
      </w:tr>
      <w:tr w:rsidR="001C5F64" w:rsidRPr="00B90419" w:rsidTr="009826B8">
        <w:tc>
          <w:tcPr>
            <w:tcW w:w="5070" w:type="dxa"/>
          </w:tcPr>
          <w:p w:rsidR="001C5F64" w:rsidRPr="001C5F64" w:rsidRDefault="001C5F64" w:rsidP="001C5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5. Число посетителей музея (в том числе реальных посетителей в стационарных условиях и участников различных музейных мероприятий), ед.</w:t>
            </w:r>
          </w:p>
        </w:tc>
        <w:tc>
          <w:tcPr>
            <w:tcW w:w="992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99 302</w:t>
            </w:r>
          </w:p>
        </w:tc>
        <w:tc>
          <w:tcPr>
            <w:tcW w:w="992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43 814</w:t>
            </w:r>
          </w:p>
        </w:tc>
        <w:tc>
          <w:tcPr>
            <w:tcW w:w="1134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-55 488</w:t>
            </w:r>
          </w:p>
        </w:tc>
        <w:tc>
          <w:tcPr>
            <w:tcW w:w="1843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0,4</w:t>
            </w:r>
          </w:p>
        </w:tc>
      </w:tr>
      <w:tr w:rsidR="001C5F64" w:rsidRPr="00B90419" w:rsidTr="009826B8">
        <w:tc>
          <w:tcPr>
            <w:tcW w:w="5070" w:type="dxa"/>
          </w:tcPr>
          <w:p w:rsidR="001C5F64" w:rsidRPr="001C5F64" w:rsidRDefault="001C5F64" w:rsidP="001C5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6. Среднемесячная номинальная начисленная заработная плата работников муниципальных учреждений культуры и искусства, руб.</w:t>
            </w:r>
          </w:p>
        </w:tc>
        <w:tc>
          <w:tcPr>
            <w:tcW w:w="992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33 717,2</w:t>
            </w:r>
          </w:p>
        </w:tc>
        <w:tc>
          <w:tcPr>
            <w:tcW w:w="992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36 985,9</w:t>
            </w:r>
          </w:p>
        </w:tc>
        <w:tc>
          <w:tcPr>
            <w:tcW w:w="1134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3 268,7</w:t>
            </w:r>
          </w:p>
        </w:tc>
        <w:tc>
          <w:tcPr>
            <w:tcW w:w="1843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1,1</w:t>
            </w:r>
          </w:p>
        </w:tc>
      </w:tr>
      <w:tr w:rsidR="001C5F64" w:rsidRPr="00B90419" w:rsidTr="009826B8">
        <w:tc>
          <w:tcPr>
            <w:tcW w:w="5070" w:type="dxa"/>
          </w:tcPr>
          <w:p w:rsidR="001C5F64" w:rsidRPr="001C5F64" w:rsidRDefault="001C5F64" w:rsidP="001C5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7. Среднемесячная номинальная начисленная заработная плата педагогических работников учреждений дополнительного образования, подведомственных Управлению  культуры, руб.</w:t>
            </w:r>
          </w:p>
        </w:tc>
        <w:tc>
          <w:tcPr>
            <w:tcW w:w="992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38 881,0</w:t>
            </w:r>
          </w:p>
        </w:tc>
        <w:tc>
          <w:tcPr>
            <w:tcW w:w="992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38 100,0</w:t>
            </w:r>
          </w:p>
        </w:tc>
        <w:tc>
          <w:tcPr>
            <w:tcW w:w="1134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-781,0</w:t>
            </w:r>
          </w:p>
        </w:tc>
        <w:tc>
          <w:tcPr>
            <w:tcW w:w="1843" w:type="dxa"/>
            <w:vAlign w:val="center"/>
          </w:tcPr>
          <w:p w:rsidR="001C5F64" w:rsidRPr="001C5F64" w:rsidRDefault="001C5F64" w:rsidP="001C5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64">
              <w:rPr>
                <w:rFonts w:ascii="Times New Roman" w:hAnsi="Times New Roman" w:cs="Times New Roman"/>
              </w:rPr>
              <w:t>1,0</w:t>
            </w:r>
          </w:p>
        </w:tc>
      </w:tr>
    </w:tbl>
    <w:p w:rsidR="00B90419" w:rsidRPr="00B90419" w:rsidRDefault="00B90419" w:rsidP="00B9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419">
        <w:rPr>
          <w:rFonts w:ascii="Times New Roman" w:eastAsia="Times New Roman" w:hAnsi="Times New Roman" w:cs="Times New Roman"/>
          <w:sz w:val="28"/>
          <w:szCs w:val="20"/>
          <w:lang w:eastAsia="ru-RU"/>
        </w:rPr>
        <w:t>Степень достижения целей и решения задач Программы составила –</w:t>
      </w:r>
      <w:r w:rsidR="001C5F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90</w:t>
      </w:r>
      <w:r w:rsidRPr="00B90419">
        <w:rPr>
          <w:rFonts w:ascii="Times New Roman" w:eastAsia="Times New Roman" w:hAnsi="Times New Roman" w:cs="Times New Roman"/>
          <w:sz w:val="28"/>
          <w:szCs w:val="20"/>
          <w:lang w:eastAsia="ru-RU"/>
        </w:rPr>
        <w:t>,0%</w:t>
      </w:r>
    </w:p>
    <w:p w:rsidR="00B90419" w:rsidRPr="00B90419" w:rsidRDefault="00B90419" w:rsidP="00B904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04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Эффективность реализации муниципальной программы по сводной итоговой оценке составила </w:t>
      </w:r>
      <w:r w:rsidR="001C5F64">
        <w:rPr>
          <w:rFonts w:ascii="Times New Roman" w:eastAsia="Calibri" w:hAnsi="Times New Roman" w:cs="Times New Roman"/>
          <w:color w:val="000000"/>
          <w:sz w:val="28"/>
          <w:szCs w:val="28"/>
        </w:rPr>
        <w:t>87,5</w:t>
      </w:r>
      <w:r w:rsidRPr="00B90419">
        <w:rPr>
          <w:rFonts w:ascii="Times New Roman" w:eastAsia="Calibri" w:hAnsi="Times New Roman" w:cs="Times New Roman"/>
          <w:color w:val="000000"/>
          <w:sz w:val="28"/>
          <w:szCs w:val="28"/>
        </w:rPr>
        <w:t>%, что свидетельст</w:t>
      </w:r>
      <w:r w:rsidR="001C5F64">
        <w:rPr>
          <w:rFonts w:ascii="Times New Roman" w:eastAsia="Calibri" w:hAnsi="Times New Roman" w:cs="Times New Roman"/>
          <w:color w:val="000000"/>
          <w:sz w:val="28"/>
          <w:szCs w:val="28"/>
        </w:rPr>
        <w:t>вует об эффективности Программы</w:t>
      </w:r>
      <w:r w:rsidRPr="00B904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B90419" w:rsidRPr="00B90419" w:rsidRDefault="00B90419" w:rsidP="00B904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5F64" w:rsidRPr="001C5F64" w:rsidRDefault="001C5F64" w:rsidP="001C5F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64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муниципальной программы</w:t>
      </w:r>
    </w:p>
    <w:p w:rsidR="00B90419" w:rsidRDefault="001C5F64" w:rsidP="001C5F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F64">
        <w:rPr>
          <w:rFonts w:ascii="Times New Roman" w:hAnsi="Times New Roman" w:cs="Times New Roman"/>
          <w:b/>
          <w:sz w:val="28"/>
          <w:szCs w:val="28"/>
        </w:rPr>
        <w:t>«Семья и дети Пермского муниципального района на 2016-2020 годы», утвержденной постановлением администрации Пермского муниципального района от 28.10.2015 № 1368</w:t>
      </w:r>
    </w:p>
    <w:p w:rsidR="001C5F64" w:rsidRPr="001C5F64" w:rsidRDefault="001C5F64" w:rsidP="001C5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64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развития и благополучия детей и семей с детьми в Пермском муниципальном районе.</w:t>
      </w:r>
    </w:p>
    <w:p w:rsidR="001C5F64" w:rsidRPr="001C5F64" w:rsidRDefault="001C5F64" w:rsidP="001C5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64">
        <w:rPr>
          <w:rFonts w:ascii="Times New Roman" w:hAnsi="Times New Roman" w:cs="Times New Roman"/>
          <w:sz w:val="28"/>
          <w:szCs w:val="28"/>
        </w:rPr>
        <w:t>На реализацию 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C5F64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>
        <w:rPr>
          <w:rFonts w:ascii="Times New Roman" w:hAnsi="Times New Roman" w:cs="Times New Roman"/>
          <w:sz w:val="28"/>
          <w:szCs w:val="28"/>
        </w:rPr>
        <w:t>11 712,7</w:t>
      </w:r>
      <w:r w:rsidRPr="001C5F64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>
        <w:rPr>
          <w:rFonts w:ascii="Times New Roman" w:hAnsi="Times New Roman" w:cs="Times New Roman"/>
          <w:sz w:val="28"/>
          <w:szCs w:val="28"/>
        </w:rPr>
        <w:t>11 499,6</w:t>
      </w:r>
      <w:r w:rsidRPr="001C5F64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98,2</w:t>
      </w:r>
      <w:r w:rsidRPr="001C5F64">
        <w:rPr>
          <w:rFonts w:ascii="Times New Roman" w:hAnsi="Times New Roman" w:cs="Times New Roman"/>
          <w:sz w:val="28"/>
          <w:szCs w:val="28"/>
        </w:rPr>
        <w:t xml:space="preserve">%), в том числе за счет средств бюджета района предусмотрено </w:t>
      </w:r>
      <w:r>
        <w:rPr>
          <w:rFonts w:ascii="Times New Roman" w:hAnsi="Times New Roman" w:cs="Times New Roman"/>
          <w:sz w:val="28"/>
          <w:szCs w:val="28"/>
        </w:rPr>
        <w:t>5 764,8</w:t>
      </w:r>
      <w:r w:rsidRPr="001C5F64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>
        <w:rPr>
          <w:rFonts w:ascii="Times New Roman" w:hAnsi="Times New Roman" w:cs="Times New Roman"/>
          <w:sz w:val="28"/>
          <w:szCs w:val="28"/>
        </w:rPr>
        <w:t>5 557,8</w:t>
      </w:r>
      <w:r w:rsidRPr="001C5F64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96,4</w:t>
      </w:r>
      <w:r w:rsidRPr="001C5F64">
        <w:rPr>
          <w:rFonts w:ascii="Times New Roman" w:hAnsi="Times New Roman" w:cs="Times New Roman"/>
          <w:sz w:val="28"/>
          <w:szCs w:val="28"/>
        </w:rPr>
        <w:t xml:space="preserve">%), </w:t>
      </w:r>
      <w:r w:rsidR="00FF1E6D" w:rsidRPr="00FF1E6D">
        <w:rPr>
          <w:rFonts w:ascii="Times New Roman" w:hAnsi="Times New Roman" w:cs="Times New Roman"/>
          <w:sz w:val="28"/>
          <w:szCs w:val="28"/>
        </w:rPr>
        <w:t xml:space="preserve">за счет средств краевого и федерального бюджетов </w:t>
      </w:r>
      <w:r w:rsidRPr="001C5F64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FF1E6D">
        <w:rPr>
          <w:rFonts w:ascii="Times New Roman" w:hAnsi="Times New Roman" w:cs="Times New Roman"/>
          <w:sz w:val="28"/>
          <w:szCs w:val="28"/>
        </w:rPr>
        <w:t>5 947,9</w:t>
      </w:r>
      <w:r w:rsidRPr="001C5F64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 w:rsidR="00FF1E6D">
        <w:rPr>
          <w:rFonts w:ascii="Times New Roman" w:hAnsi="Times New Roman" w:cs="Times New Roman"/>
          <w:sz w:val="28"/>
          <w:szCs w:val="28"/>
        </w:rPr>
        <w:t>5 941,8</w:t>
      </w:r>
      <w:r w:rsidRPr="001C5F64">
        <w:rPr>
          <w:rFonts w:ascii="Times New Roman" w:hAnsi="Times New Roman" w:cs="Times New Roman"/>
          <w:sz w:val="28"/>
          <w:szCs w:val="28"/>
        </w:rPr>
        <w:t xml:space="preserve"> тыс. руб. (99,9 %). Не освоено </w:t>
      </w:r>
      <w:r w:rsidR="00FF1E6D">
        <w:rPr>
          <w:rFonts w:ascii="Times New Roman" w:hAnsi="Times New Roman" w:cs="Times New Roman"/>
          <w:sz w:val="28"/>
          <w:szCs w:val="28"/>
        </w:rPr>
        <w:t>213,1</w:t>
      </w:r>
      <w:r w:rsidRPr="001C5F6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B526A" w:rsidRPr="001C5F64" w:rsidRDefault="004B526A" w:rsidP="004B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64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средств, направленных на реализацию Программы,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C5F64">
        <w:rPr>
          <w:rFonts w:ascii="Times New Roman" w:hAnsi="Times New Roman" w:cs="Times New Roman"/>
          <w:sz w:val="28"/>
          <w:szCs w:val="28"/>
        </w:rPr>
        <w:t xml:space="preserve"> году составила, - </w:t>
      </w:r>
      <w:r>
        <w:rPr>
          <w:rFonts w:ascii="Times New Roman" w:hAnsi="Times New Roman" w:cs="Times New Roman"/>
          <w:sz w:val="28"/>
          <w:szCs w:val="28"/>
        </w:rPr>
        <w:t>98,2</w:t>
      </w:r>
      <w:r w:rsidRPr="001C5F64">
        <w:rPr>
          <w:rFonts w:ascii="Times New Roman" w:hAnsi="Times New Roman" w:cs="Times New Roman"/>
          <w:sz w:val="28"/>
          <w:szCs w:val="28"/>
        </w:rPr>
        <w:t>%.</w:t>
      </w:r>
    </w:p>
    <w:p w:rsidR="004B526A" w:rsidRDefault="004B526A" w:rsidP="004B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6A">
        <w:rPr>
          <w:rFonts w:ascii="Times New Roman" w:hAnsi="Times New Roman" w:cs="Times New Roman"/>
          <w:sz w:val="28"/>
          <w:szCs w:val="28"/>
        </w:rPr>
        <w:t xml:space="preserve">В рамках Программы проводились мероприятий по созданию условий осуществления медицинской деятельности в модульных зданиях, мероприятия, направленные на формирование в обществе ценности семьи, ребенка, ответственного </w:t>
      </w:r>
      <w:proofErr w:type="spellStart"/>
      <w:r w:rsidRPr="004B526A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4B526A">
        <w:rPr>
          <w:rFonts w:ascii="Times New Roman" w:hAnsi="Times New Roman" w:cs="Times New Roman"/>
          <w:sz w:val="28"/>
          <w:szCs w:val="28"/>
        </w:rPr>
        <w:t xml:space="preserve">, на организацию досуга семей с детьми инвалидами, </w:t>
      </w:r>
      <w:r w:rsidRPr="004B526A">
        <w:rPr>
          <w:rFonts w:ascii="Times New Roman" w:hAnsi="Times New Roman" w:cs="Times New Roman"/>
          <w:sz w:val="28"/>
          <w:szCs w:val="28"/>
        </w:rPr>
        <w:lastRenderedPageBreak/>
        <w:t>на развитие и проявление способностей детей, а также организацию отдыха детей в каникулярное время, состоящих на учете в комиссии по делам несовершеннолетних и защите их прав</w:t>
      </w:r>
      <w:r w:rsidRPr="001C5F64">
        <w:rPr>
          <w:rFonts w:ascii="Times New Roman" w:hAnsi="Times New Roman" w:cs="Times New Roman"/>
          <w:sz w:val="28"/>
          <w:szCs w:val="28"/>
        </w:rPr>
        <w:t>.</w:t>
      </w:r>
    </w:p>
    <w:p w:rsidR="004B526A" w:rsidRPr="007837CF" w:rsidRDefault="004B526A" w:rsidP="004B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7CF">
        <w:rPr>
          <w:rFonts w:ascii="Times New Roman" w:hAnsi="Times New Roman" w:cs="Times New Roman"/>
          <w:sz w:val="28"/>
          <w:szCs w:val="28"/>
        </w:rPr>
        <w:t>Конечные результаты реализации Программы, отражающие достижение поставленных целей и задач:</w:t>
      </w:r>
    </w:p>
    <w:p w:rsidR="00514B2D" w:rsidRDefault="00514B2D" w:rsidP="0051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2D">
        <w:rPr>
          <w:rFonts w:ascii="Times New Roman" w:hAnsi="Times New Roman" w:cs="Times New Roman"/>
          <w:sz w:val="28"/>
          <w:szCs w:val="28"/>
        </w:rPr>
        <w:t xml:space="preserve">1. Показатель «Удельный вес детского и семейного неблагополучия» при плане 2,1 исполнен на </w:t>
      </w:r>
      <w:r>
        <w:rPr>
          <w:rFonts w:ascii="Times New Roman" w:hAnsi="Times New Roman" w:cs="Times New Roman"/>
          <w:sz w:val="28"/>
          <w:szCs w:val="28"/>
        </w:rPr>
        <w:t>2,1</w:t>
      </w:r>
      <w:r w:rsidRPr="00514B2D">
        <w:rPr>
          <w:rFonts w:ascii="Times New Roman" w:hAnsi="Times New Roman" w:cs="Times New Roman"/>
          <w:sz w:val="28"/>
          <w:szCs w:val="28"/>
        </w:rPr>
        <w:t>. Показатель выполнен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B2D" w:rsidRPr="00514B2D" w:rsidRDefault="00514B2D" w:rsidP="0051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817AC">
        <w:rPr>
          <w:rFonts w:ascii="Times New Roman" w:hAnsi="Times New Roman" w:cs="Times New Roman"/>
          <w:sz w:val="28"/>
          <w:szCs w:val="28"/>
        </w:rPr>
        <w:t>исленность</w:t>
      </w:r>
      <w:r w:rsidRPr="00514B2D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сократилась </w:t>
      </w:r>
      <w:r w:rsidRPr="00514B2D">
        <w:rPr>
          <w:rFonts w:ascii="Times New Roman" w:hAnsi="Times New Roman" w:cs="Times New Roman"/>
          <w:sz w:val="28"/>
          <w:szCs w:val="28"/>
        </w:rPr>
        <w:t>с 33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14B2D">
        <w:rPr>
          <w:rFonts w:ascii="Times New Roman" w:hAnsi="Times New Roman" w:cs="Times New Roman"/>
          <w:sz w:val="28"/>
          <w:szCs w:val="28"/>
        </w:rPr>
        <w:t xml:space="preserve"> чел. на 01.01.20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14B2D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327</w:t>
      </w:r>
      <w:r w:rsidRPr="00514B2D">
        <w:rPr>
          <w:rFonts w:ascii="Times New Roman" w:hAnsi="Times New Roman" w:cs="Times New Roman"/>
          <w:sz w:val="28"/>
          <w:szCs w:val="28"/>
        </w:rPr>
        <w:t xml:space="preserve"> чел. на 01.01.202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14B2D">
        <w:rPr>
          <w:rFonts w:ascii="Times New Roman" w:hAnsi="Times New Roman" w:cs="Times New Roman"/>
          <w:sz w:val="28"/>
          <w:szCs w:val="28"/>
        </w:rPr>
        <w:t>, численност</w:t>
      </w:r>
      <w:r w:rsidR="002817AC">
        <w:rPr>
          <w:rFonts w:ascii="Times New Roman" w:hAnsi="Times New Roman" w:cs="Times New Roman"/>
          <w:sz w:val="28"/>
          <w:szCs w:val="28"/>
        </w:rPr>
        <w:t>ь</w:t>
      </w:r>
      <w:r w:rsidRPr="00514B2D">
        <w:rPr>
          <w:rFonts w:ascii="Times New Roman" w:hAnsi="Times New Roman" w:cs="Times New Roman"/>
          <w:sz w:val="28"/>
          <w:szCs w:val="28"/>
        </w:rPr>
        <w:t xml:space="preserve"> детей, находящихся в социально опасном положении </w:t>
      </w:r>
      <w:r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Pr="00514B2D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514B2D">
        <w:rPr>
          <w:rFonts w:ascii="Times New Roman" w:hAnsi="Times New Roman" w:cs="Times New Roman"/>
          <w:sz w:val="28"/>
          <w:szCs w:val="28"/>
        </w:rPr>
        <w:t xml:space="preserve"> чел. </w:t>
      </w:r>
      <w:proofErr w:type="gramStart"/>
      <w:r w:rsidRPr="00514B2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4B2D">
        <w:rPr>
          <w:rFonts w:ascii="Times New Roman" w:hAnsi="Times New Roman" w:cs="Times New Roman"/>
          <w:sz w:val="28"/>
          <w:szCs w:val="28"/>
        </w:rPr>
        <w:t xml:space="preserve"> 01.01.20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14B2D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229</w:t>
      </w:r>
      <w:r w:rsidRPr="00514B2D">
        <w:rPr>
          <w:rFonts w:ascii="Times New Roman" w:hAnsi="Times New Roman" w:cs="Times New Roman"/>
          <w:sz w:val="28"/>
          <w:szCs w:val="28"/>
        </w:rPr>
        <w:t xml:space="preserve"> на 01.01.202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14B2D">
        <w:rPr>
          <w:rFonts w:ascii="Times New Roman" w:hAnsi="Times New Roman" w:cs="Times New Roman"/>
          <w:sz w:val="28"/>
          <w:szCs w:val="28"/>
        </w:rPr>
        <w:t xml:space="preserve">. Общая численность детского населения </w:t>
      </w:r>
      <w:r>
        <w:rPr>
          <w:rFonts w:ascii="Times New Roman" w:hAnsi="Times New Roman" w:cs="Times New Roman"/>
          <w:sz w:val="28"/>
          <w:szCs w:val="28"/>
        </w:rPr>
        <w:t>на 01.01.2020 составила 26 213 чел.</w:t>
      </w:r>
    </w:p>
    <w:p w:rsidR="00514B2D" w:rsidRDefault="00514B2D" w:rsidP="0051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2D">
        <w:rPr>
          <w:rFonts w:ascii="Times New Roman" w:hAnsi="Times New Roman" w:cs="Times New Roman"/>
          <w:sz w:val="28"/>
          <w:szCs w:val="28"/>
        </w:rPr>
        <w:t xml:space="preserve">2. Показатель «Детская преступность, количество зарегистрированных преступлений, совершенных несовершеннолетними на 10000 человек населения» при плане </w:t>
      </w:r>
      <w:r>
        <w:rPr>
          <w:rFonts w:ascii="Times New Roman" w:hAnsi="Times New Roman" w:cs="Times New Roman"/>
          <w:sz w:val="28"/>
          <w:szCs w:val="28"/>
        </w:rPr>
        <w:t>5,1</w:t>
      </w:r>
      <w:r w:rsidRPr="00514B2D">
        <w:rPr>
          <w:rFonts w:ascii="Times New Roman" w:hAnsi="Times New Roman" w:cs="Times New Roman"/>
          <w:sz w:val="28"/>
          <w:szCs w:val="28"/>
        </w:rPr>
        <w:t xml:space="preserve"> исполнен на </w:t>
      </w:r>
      <w:r>
        <w:rPr>
          <w:rFonts w:ascii="Times New Roman" w:hAnsi="Times New Roman" w:cs="Times New Roman"/>
          <w:sz w:val="28"/>
          <w:szCs w:val="28"/>
        </w:rPr>
        <w:t>4,6</w:t>
      </w:r>
      <w:r w:rsidRPr="00514B2D">
        <w:rPr>
          <w:rFonts w:ascii="Times New Roman" w:hAnsi="Times New Roman" w:cs="Times New Roman"/>
          <w:sz w:val="28"/>
          <w:szCs w:val="28"/>
        </w:rPr>
        <w:t>. Детская преступность в 2020 году увеличилась с 36 до 53 участников. Общая численность населения района увеличилась с 112643 человек до 115117 чел.</w:t>
      </w:r>
    </w:p>
    <w:p w:rsidR="00514B2D" w:rsidRDefault="00514B2D" w:rsidP="0051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2D">
        <w:rPr>
          <w:rFonts w:ascii="Times New Roman" w:hAnsi="Times New Roman" w:cs="Times New Roman"/>
          <w:sz w:val="28"/>
          <w:szCs w:val="28"/>
        </w:rPr>
        <w:t>3. Показатель «Количество несовершеннолетних группы «норма», совершивших общественно опасные деяния, преступления на 1000 человек детского населения» при плане 1,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4B2D">
        <w:rPr>
          <w:rFonts w:ascii="Times New Roman" w:hAnsi="Times New Roman" w:cs="Times New Roman"/>
          <w:sz w:val="28"/>
          <w:szCs w:val="28"/>
        </w:rPr>
        <w:t xml:space="preserve"> исполнен на 1,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14B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B2D">
        <w:rPr>
          <w:rFonts w:ascii="Times New Roman" w:hAnsi="Times New Roman" w:cs="Times New Roman"/>
          <w:sz w:val="28"/>
          <w:szCs w:val="28"/>
        </w:rPr>
        <w:t>Численность детей группы «норма», совершивших общественно опасные деяния, преступления, составила 28 чел. (2019 – 30 чел.), вместе с тем увеличилась численность детского населения с 25783 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4B2D">
        <w:rPr>
          <w:rFonts w:ascii="Times New Roman" w:hAnsi="Times New Roman" w:cs="Times New Roman"/>
          <w:sz w:val="28"/>
          <w:szCs w:val="28"/>
        </w:rPr>
        <w:t xml:space="preserve"> до 26213 чел.</w:t>
      </w:r>
    </w:p>
    <w:p w:rsidR="00514B2D" w:rsidRDefault="00514B2D" w:rsidP="0051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14B2D">
        <w:rPr>
          <w:rFonts w:ascii="Times New Roman" w:hAnsi="Times New Roman" w:cs="Times New Roman"/>
          <w:sz w:val="28"/>
          <w:szCs w:val="28"/>
        </w:rPr>
        <w:t xml:space="preserve">. Показатель «Количество установленных модульных зданий для осуществления медицинской деятельности на территории Пермского муниципального района в рамках реализации муниципальной программы» при плане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4B2D">
        <w:rPr>
          <w:rFonts w:ascii="Times New Roman" w:hAnsi="Times New Roman" w:cs="Times New Roman"/>
          <w:sz w:val="28"/>
          <w:szCs w:val="28"/>
        </w:rPr>
        <w:t xml:space="preserve"> исполнен на </w:t>
      </w:r>
      <w:r>
        <w:rPr>
          <w:rFonts w:ascii="Times New Roman" w:hAnsi="Times New Roman" w:cs="Times New Roman"/>
          <w:sz w:val="28"/>
          <w:szCs w:val="28"/>
        </w:rPr>
        <w:t>2 ед</w:t>
      </w:r>
      <w:r w:rsidRPr="00514B2D">
        <w:rPr>
          <w:rFonts w:ascii="Times New Roman" w:hAnsi="Times New Roman" w:cs="Times New Roman"/>
          <w:sz w:val="28"/>
          <w:szCs w:val="28"/>
        </w:rPr>
        <w:t>. В 2020 году установлено 2 модульных здания для осуществления медицинской деятельности на территории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r w:rsidR="004B526A">
        <w:rPr>
          <w:rFonts w:ascii="Times New Roman" w:hAnsi="Times New Roman" w:cs="Times New Roman"/>
          <w:sz w:val="28"/>
          <w:szCs w:val="28"/>
        </w:rPr>
        <w:t>ф</w:t>
      </w:r>
      <w:r w:rsidRPr="00514B2D">
        <w:rPr>
          <w:rFonts w:ascii="Times New Roman" w:hAnsi="Times New Roman" w:cs="Times New Roman"/>
          <w:sz w:val="28"/>
          <w:szCs w:val="28"/>
        </w:rPr>
        <w:t>ельдшерско-акушерский пункт п. Октябрьский Пермского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B526A">
        <w:rPr>
          <w:rFonts w:ascii="Times New Roman" w:hAnsi="Times New Roman" w:cs="Times New Roman"/>
          <w:sz w:val="28"/>
          <w:szCs w:val="28"/>
        </w:rPr>
        <w:t>в</w:t>
      </w:r>
      <w:r w:rsidR="004B526A" w:rsidRPr="004B526A">
        <w:rPr>
          <w:rFonts w:ascii="Times New Roman" w:hAnsi="Times New Roman" w:cs="Times New Roman"/>
          <w:sz w:val="28"/>
          <w:szCs w:val="28"/>
        </w:rPr>
        <w:t>рачебная амбулатория д. Горшки Пермского района</w:t>
      </w:r>
      <w:r w:rsidRPr="00514B2D">
        <w:rPr>
          <w:rFonts w:ascii="Times New Roman" w:hAnsi="Times New Roman" w:cs="Times New Roman"/>
          <w:sz w:val="28"/>
          <w:szCs w:val="28"/>
        </w:rPr>
        <w:t>.</w:t>
      </w:r>
    </w:p>
    <w:p w:rsidR="00AF259D" w:rsidRPr="00AF259D" w:rsidRDefault="00AF259D" w:rsidP="00AF25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259D">
        <w:rPr>
          <w:rFonts w:ascii="Times New Roman" w:eastAsia="Calibri" w:hAnsi="Times New Roman" w:cs="Times New Roman"/>
          <w:color w:val="000000"/>
          <w:sz w:val="28"/>
          <w:szCs w:val="28"/>
        </w:rPr>
        <w:t>Конечные показатели Программы в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AF2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выполнены полностью.</w:t>
      </w:r>
    </w:p>
    <w:p w:rsidR="002817AC" w:rsidRDefault="00514B2D" w:rsidP="0051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2D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целевых показателей Программы приведена в таблице </w:t>
      </w:r>
      <w:r w:rsidR="002817AC">
        <w:rPr>
          <w:rFonts w:ascii="Times New Roman" w:hAnsi="Times New Roman" w:cs="Times New Roman"/>
          <w:sz w:val="28"/>
          <w:szCs w:val="28"/>
        </w:rPr>
        <w:t>5</w:t>
      </w:r>
      <w:r w:rsidRPr="00514B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17AC" w:rsidRDefault="002817AC" w:rsidP="002817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851"/>
        <w:gridCol w:w="993"/>
        <w:gridCol w:w="1134"/>
        <w:gridCol w:w="1700"/>
      </w:tblGrid>
      <w:tr w:rsidR="00514B2D" w:rsidRPr="00514B2D" w:rsidTr="009826B8">
        <w:tc>
          <w:tcPr>
            <w:tcW w:w="5353" w:type="dxa"/>
            <w:vAlign w:val="center"/>
          </w:tcPr>
          <w:p w:rsidR="00514B2D" w:rsidRPr="004B526A" w:rsidRDefault="00514B2D" w:rsidP="004B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4B2D" w:rsidRPr="004B526A" w:rsidRDefault="00514B2D" w:rsidP="004B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526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514B2D" w:rsidRPr="004B526A" w:rsidRDefault="002817AC" w:rsidP="004B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993" w:type="dxa"/>
            <w:vAlign w:val="center"/>
          </w:tcPr>
          <w:p w:rsidR="00514B2D" w:rsidRPr="004B526A" w:rsidRDefault="002817AC" w:rsidP="004B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514B2D" w:rsidRPr="004B526A" w:rsidRDefault="00514B2D" w:rsidP="004B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4B526A">
              <w:rPr>
                <w:rFonts w:ascii="Times New Roman" w:eastAsia="Times New Roman" w:hAnsi="Times New Roman" w:cs="Times New Roman"/>
                <w:b/>
                <w:lang w:eastAsia="ru-RU"/>
              </w:rPr>
              <w:t>Отклоне-ние</w:t>
            </w:r>
            <w:proofErr w:type="spellEnd"/>
            <w:proofErr w:type="gramEnd"/>
          </w:p>
        </w:tc>
        <w:tc>
          <w:tcPr>
            <w:tcW w:w="1700" w:type="dxa"/>
            <w:vAlign w:val="center"/>
          </w:tcPr>
          <w:p w:rsidR="00514B2D" w:rsidRPr="004B526A" w:rsidRDefault="00514B2D" w:rsidP="004B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52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Степень достижения целевых показателей, </w:t>
            </w:r>
            <w:proofErr w:type="spellStart"/>
            <w:r w:rsidRPr="004B526A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4B526A">
              <w:rPr>
                <w:rFonts w:ascii="Times New Roman" w:eastAsia="Times New Roman" w:hAnsi="Times New Roman" w:cs="Times New Roman"/>
                <w:b/>
                <w:vertAlign w:val="subscript"/>
                <w:lang w:eastAsia="ru-RU"/>
              </w:rPr>
              <w:t>дп</w:t>
            </w:r>
            <w:proofErr w:type="spellEnd"/>
          </w:p>
        </w:tc>
      </w:tr>
      <w:tr w:rsidR="004B526A" w:rsidRPr="00514B2D" w:rsidTr="009826B8">
        <w:tc>
          <w:tcPr>
            <w:tcW w:w="5353" w:type="dxa"/>
          </w:tcPr>
          <w:p w:rsidR="004B526A" w:rsidRPr="004B526A" w:rsidRDefault="004B526A" w:rsidP="004B52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26A">
              <w:rPr>
                <w:rFonts w:ascii="Times New Roman" w:hAnsi="Times New Roman" w:cs="Times New Roman"/>
              </w:rPr>
              <w:t>1. Удельный вес детского и семейного неблагополучия, %</w:t>
            </w:r>
          </w:p>
        </w:tc>
        <w:tc>
          <w:tcPr>
            <w:tcW w:w="851" w:type="dxa"/>
            <w:vAlign w:val="center"/>
          </w:tcPr>
          <w:p w:rsidR="004B526A" w:rsidRPr="004B526A" w:rsidRDefault="004B526A" w:rsidP="004B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6A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vAlign w:val="center"/>
          </w:tcPr>
          <w:p w:rsidR="004B526A" w:rsidRPr="004B526A" w:rsidRDefault="004B526A" w:rsidP="004B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6A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4B526A" w:rsidRPr="004B526A" w:rsidRDefault="004B526A" w:rsidP="004B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Align w:val="center"/>
          </w:tcPr>
          <w:p w:rsidR="004B526A" w:rsidRPr="004B526A" w:rsidRDefault="004B526A" w:rsidP="004B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6A">
              <w:rPr>
                <w:rFonts w:ascii="Times New Roman" w:hAnsi="Times New Roman" w:cs="Times New Roman"/>
              </w:rPr>
              <w:t>1,0</w:t>
            </w:r>
          </w:p>
        </w:tc>
      </w:tr>
      <w:tr w:rsidR="004B526A" w:rsidRPr="00514B2D" w:rsidTr="009826B8">
        <w:tc>
          <w:tcPr>
            <w:tcW w:w="5353" w:type="dxa"/>
          </w:tcPr>
          <w:p w:rsidR="004B526A" w:rsidRPr="004B526A" w:rsidRDefault="004B526A" w:rsidP="004B52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26A">
              <w:rPr>
                <w:rFonts w:ascii="Times New Roman" w:hAnsi="Times New Roman" w:cs="Times New Roman"/>
              </w:rPr>
              <w:t>2.</w:t>
            </w:r>
            <w:r w:rsidRPr="004B526A">
              <w:rPr>
                <w:rFonts w:ascii="Times New Roman" w:hAnsi="Times New Roman" w:cs="Times New Roman"/>
                <w:bCs/>
              </w:rPr>
              <w:t> Детская преступность, количество зарегистрированных преступлений, совершенных несовершеннолетними на 10000 человек населения, ед.</w:t>
            </w:r>
          </w:p>
        </w:tc>
        <w:tc>
          <w:tcPr>
            <w:tcW w:w="851" w:type="dxa"/>
            <w:vAlign w:val="center"/>
          </w:tcPr>
          <w:p w:rsidR="004B526A" w:rsidRPr="004B526A" w:rsidRDefault="004B526A" w:rsidP="004B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6A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3" w:type="dxa"/>
            <w:vAlign w:val="center"/>
          </w:tcPr>
          <w:p w:rsidR="004B526A" w:rsidRPr="004B526A" w:rsidRDefault="004B526A" w:rsidP="004B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6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vAlign w:val="center"/>
          </w:tcPr>
          <w:p w:rsidR="004B526A" w:rsidRPr="004B526A" w:rsidRDefault="004B526A" w:rsidP="004B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6A"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1700" w:type="dxa"/>
            <w:vAlign w:val="center"/>
          </w:tcPr>
          <w:p w:rsidR="004B526A" w:rsidRPr="004B526A" w:rsidRDefault="004B526A" w:rsidP="004B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6A">
              <w:rPr>
                <w:rFonts w:ascii="Times New Roman" w:hAnsi="Times New Roman" w:cs="Times New Roman"/>
              </w:rPr>
              <w:t>1,1</w:t>
            </w:r>
          </w:p>
        </w:tc>
      </w:tr>
      <w:tr w:rsidR="004B526A" w:rsidRPr="00514B2D" w:rsidTr="009826B8">
        <w:tc>
          <w:tcPr>
            <w:tcW w:w="5353" w:type="dxa"/>
          </w:tcPr>
          <w:p w:rsidR="004B526A" w:rsidRPr="004B526A" w:rsidRDefault="004B526A" w:rsidP="004B52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26A">
              <w:rPr>
                <w:rFonts w:ascii="Times New Roman" w:hAnsi="Times New Roman" w:cs="Times New Roman"/>
              </w:rPr>
              <w:t>3. </w:t>
            </w:r>
            <w:r w:rsidRPr="004B526A">
              <w:rPr>
                <w:rFonts w:ascii="Times New Roman" w:hAnsi="Times New Roman" w:cs="Times New Roman"/>
                <w:bCs/>
              </w:rPr>
              <w:t xml:space="preserve">Количество несовершеннолетних группы «норма», совершивших общественно опасные деяния, </w:t>
            </w:r>
            <w:r w:rsidRPr="004B526A">
              <w:rPr>
                <w:rFonts w:ascii="Times New Roman" w:hAnsi="Times New Roman" w:cs="Times New Roman"/>
                <w:bCs/>
              </w:rPr>
              <w:lastRenderedPageBreak/>
              <w:t>преступления на 1000 человек детского населения, ед.</w:t>
            </w:r>
          </w:p>
        </w:tc>
        <w:tc>
          <w:tcPr>
            <w:tcW w:w="851" w:type="dxa"/>
            <w:vAlign w:val="center"/>
          </w:tcPr>
          <w:p w:rsidR="004B526A" w:rsidRPr="004B526A" w:rsidRDefault="004B526A" w:rsidP="004B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6A">
              <w:rPr>
                <w:rFonts w:ascii="Times New Roman" w:hAnsi="Times New Roman" w:cs="Times New Roman"/>
              </w:rPr>
              <w:lastRenderedPageBreak/>
              <w:t>1,5</w:t>
            </w:r>
          </w:p>
        </w:tc>
        <w:tc>
          <w:tcPr>
            <w:tcW w:w="993" w:type="dxa"/>
            <w:vAlign w:val="center"/>
          </w:tcPr>
          <w:p w:rsidR="004B526A" w:rsidRPr="004B526A" w:rsidRDefault="004B526A" w:rsidP="004B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6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vAlign w:val="center"/>
          </w:tcPr>
          <w:p w:rsidR="004B526A" w:rsidRPr="004B526A" w:rsidRDefault="004B526A" w:rsidP="004B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6A">
              <w:rPr>
                <w:rFonts w:ascii="Times New Roman" w:hAnsi="Times New Roman" w:cs="Times New Roman"/>
              </w:rPr>
              <w:t>-0,4</w:t>
            </w:r>
          </w:p>
        </w:tc>
        <w:tc>
          <w:tcPr>
            <w:tcW w:w="1700" w:type="dxa"/>
            <w:vAlign w:val="center"/>
          </w:tcPr>
          <w:p w:rsidR="004B526A" w:rsidRPr="004B526A" w:rsidRDefault="004B526A" w:rsidP="004B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6A">
              <w:rPr>
                <w:rFonts w:ascii="Times New Roman" w:hAnsi="Times New Roman" w:cs="Times New Roman"/>
              </w:rPr>
              <w:t>1,4</w:t>
            </w:r>
          </w:p>
        </w:tc>
      </w:tr>
      <w:tr w:rsidR="004B526A" w:rsidRPr="00514B2D" w:rsidTr="009826B8">
        <w:tc>
          <w:tcPr>
            <w:tcW w:w="5353" w:type="dxa"/>
          </w:tcPr>
          <w:p w:rsidR="004B526A" w:rsidRPr="004B526A" w:rsidRDefault="004B526A" w:rsidP="004B52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526A">
              <w:rPr>
                <w:rFonts w:ascii="Times New Roman" w:hAnsi="Times New Roman" w:cs="Times New Roman"/>
              </w:rPr>
              <w:lastRenderedPageBreak/>
              <w:t>4.Количество установленных модульных зданий для осуществления медицинской деятельности на территории Пермского муниципального района в рамках реализации муниципальной программы</w:t>
            </w:r>
          </w:p>
        </w:tc>
        <w:tc>
          <w:tcPr>
            <w:tcW w:w="851" w:type="dxa"/>
            <w:vAlign w:val="center"/>
          </w:tcPr>
          <w:p w:rsidR="004B526A" w:rsidRPr="004B526A" w:rsidRDefault="004B526A" w:rsidP="004B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4B526A" w:rsidRPr="004B526A" w:rsidRDefault="004B526A" w:rsidP="004B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4B526A" w:rsidRPr="004B526A" w:rsidRDefault="004B526A" w:rsidP="004B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Align w:val="center"/>
          </w:tcPr>
          <w:p w:rsidR="004B526A" w:rsidRPr="004B526A" w:rsidRDefault="004B526A" w:rsidP="004B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6A">
              <w:rPr>
                <w:rFonts w:ascii="Times New Roman" w:hAnsi="Times New Roman" w:cs="Times New Roman"/>
              </w:rPr>
              <w:t>1,0</w:t>
            </w:r>
          </w:p>
        </w:tc>
      </w:tr>
    </w:tbl>
    <w:p w:rsidR="004B526A" w:rsidRPr="00B90419" w:rsidRDefault="004B526A" w:rsidP="004B5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419">
        <w:rPr>
          <w:rFonts w:ascii="Times New Roman" w:eastAsia="Times New Roman" w:hAnsi="Times New Roman" w:cs="Times New Roman"/>
          <w:sz w:val="28"/>
          <w:szCs w:val="20"/>
          <w:lang w:eastAsia="ru-RU"/>
        </w:rPr>
        <w:t>Степень достижения целей и решения задач Программы составила 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110</w:t>
      </w:r>
      <w:r w:rsidRPr="00B90419">
        <w:rPr>
          <w:rFonts w:ascii="Times New Roman" w:eastAsia="Times New Roman" w:hAnsi="Times New Roman" w:cs="Times New Roman"/>
          <w:sz w:val="28"/>
          <w:szCs w:val="20"/>
          <w:lang w:eastAsia="ru-RU"/>
        </w:rPr>
        <w:t>,0%</w:t>
      </w:r>
    </w:p>
    <w:p w:rsidR="004B526A" w:rsidRPr="00B90419" w:rsidRDefault="004B526A" w:rsidP="004B52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04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Эффективность реализации муниципальной программы по сводной итоговой оценке составила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108</w:t>
      </w:r>
      <w:r w:rsidRPr="00B90419">
        <w:rPr>
          <w:rFonts w:ascii="Times New Roman" w:eastAsia="Calibri" w:hAnsi="Times New Roman" w:cs="Times New Roman"/>
          <w:color w:val="000000"/>
          <w:sz w:val="28"/>
          <w:szCs w:val="28"/>
        </w:rPr>
        <w:t>%, что свидетельст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вует об эффективности Программы</w:t>
      </w:r>
      <w:r w:rsidRPr="00B904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514B2D" w:rsidRDefault="00514B2D" w:rsidP="0051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26A" w:rsidRPr="004B526A" w:rsidRDefault="004B526A" w:rsidP="004B52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6A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муниципальной программы «Обеспечение безопасности населения и территории Пермского муниципального района на 2016-2020 годы», утверждённой постановлением администрации Пермского муниципального района от 28.10.2015 № 1371</w:t>
      </w:r>
    </w:p>
    <w:p w:rsidR="004B526A" w:rsidRPr="004B526A" w:rsidRDefault="004B526A" w:rsidP="004B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6A">
        <w:rPr>
          <w:rFonts w:ascii="Times New Roman" w:hAnsi="Times New Roman" w:cs="Times New Roman"/>
          <w:sz w:val="28"/>
          <w:szCs w:val="28"/>
        </w:rPr>
        <w:t>Целью Программы является повышение уровня безопасности населения и территории Пермского муниципального района.</w:t>
      </w:r>
    </w:p>
    <w:p w:rsidR="004B526A" w:rsidRDefault="004B526A" w:rsidP="004B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26A">
        <w:rPr>
          <w:rFonts w:ascii="Times New Roman" w:hAnsi="Times New Roman" w:cs="Times New Roman"/>
          <w:sz w:val="28"/>
          <w:szCs w:val="28"/>
        </w:rPr>
        <w:t>На реализацию 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B526A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>
        <w:rPr>
          <w:rFonts w:ascii="Times New Roman" w:hAnsi="Times New Roman" w:cs="Times New Roman"/>
          <w:sz w:val="28"/>
          <w:szCs w:val="28"/>
        </w:rPr>
        <w:t>23 977,0</w:t>
      </w:r>
      <w:r w:rsidRPr="004B526A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>
        <w:rPr>
          <w:rFonts w:ascii="Times New Roman" w:hAnsi="Times New Roman" w:cs="Times New Roman"/>
          <w:sz w:val="28"/>
          <w:szCs w:val="28"/>
        </w:rPr>
        <w:t>23 925,5</w:t>
      </w:r>
      <w:r w:rsidRPr="004B526A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99,8</w:t>
      </w:r>
      <w:r w:rsidRPr="004B526A">
        <w:rPr>
          <w:rFonts w:ascii="Times New Roman" w:hAnsi="Times New Roman" w:cs="Times New Roman"/>
          <w:sz w:val="28"/>
          <w:szCs w:val="28"/>
        </w:rPr>
        <w:t xml:space="preserve">%), в том числе  за счет средств бюджета района предусмотрено </w:t>
      </w:r>
      <w:r>
        <w:rPr>
          <w:rFonts w:ascii="Times New Roman" w:hAnsi="Times New Roman" w:cs="Times New Roman"/>
          <w:sz w:val="28"/>
          <w:szCs w:val="28"/>
        </w:rPr>
        <w:t>22 574,6</w:t>
      </w:r>
      <w:r w:rsidRPr="004B526A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>
        <w:rPr>
          <w:rFonts w:ascii="Times New Roman" w:hAnsi="Times New Roman" w:cs="Times New Roman"/>
          <w:sz w:val="28"/>
          <w:szCs w:val="28"/>
        </w:rPr>
        <w:t>22 523,1</w:t>
      </w:r>
      <w:r w:rsidRPr="004B526A">
        <w:rPr>
          <w:rFonts w:ascii="Times New Roman" w:hAnsi="Times New Roman" w:cs="Times New Roman"/>
          <w:sz w:val="28"/>
          <w:szCs w:val="28"/>
        </w:rPr>
        <w:t xml:space="preserve"> тыс. руб. (99,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B526A">
        <w:rPr>
          <w:rFonts w:ascii="Times New Roman" w:hAnsi="Times New Roman" w:cs="Times New Roman"/>
          <w:sz w:val="28"/>
          <w:szCs w:val="28"/>
        </w:rPr>
        <w:t xml:space="preserve"> %), за счет средств поселений предусмотрено </w:t>
      </w:r>
      <w:r>
        <w:rPr>
          <w:rFonts w:ascii="Times New Roman" w:hAnsi="Times New Roman" w:cs="Times New Roman"/>
          <w:sz w:val="28"/>
          <w:szCs w:val="28"/>
        </w:rPr>
        <w:t>619,8</w:t>
      </w:r>
      <w:r w:rsidRPr="004B526A">
        <w:rPr>
          <w:rFonts w:ascii="Times New Roman" w:hAnsi="Times New Roman" w:cs="Times New Roman"/>
          <w:sz w:val="28"/>
          <w:szCs w:val="28"/>
        </w:rPr>
        <w:t xml:space="preserve"> тыс. руб.,  освоено </w:t>
      </w:r>
      <w:r>
        <w:rPr>
          <w:rFonts w:ascii="Times New Roman" w:hAnsi="Times New Roman" w:cs="Times New Roman"/>
          <w:sz w:val="28"/>
          <w:szCs w:val="28"/>
        </w:rPr>
        <w:t>619,8</w:t>
      </w:r>
      <w:r w:rsidRPr="004B526A">
        <w:rPr>
          <w:rFonts w:ascii="Times New Roman" w:hAnsi="Times New Roman" w:cs="Times New Roman"/>
          <w:sz w:val="28"/>
          <w:szCs w:val="28"/>
        </w:rPr>
        <w:t xml:space="preserve"> тыс. руб. (100 %), за счет средств бюджета Пермского края предусмотрено </w:t>
      </w:r>
      <w:r>
        <w:rPr>
          <w:rFonts w:ascii="Times New Roman" w:hAnsi="Times New Roman" w:cs="Times New Roman"/>
          <w:sz w:val="28"/>
          <w:szCs w:val="28"/>
        </w:rPr>
        <w:t>782,6</w:t>
      </w:r>
      <w:r w:rsidRPr="004B526A">
        <w:rPr>
          <w:rFonts w:ascii="Times New Roman" w:hAnsi="Times New Roman" w:cs="Times New Roman"/>
          <w:sz w:val="28"/>
          <w:szCs w:val="28"/>
        </w:rPr>
        <w:t xml:space="preserve"> тыс. руб., освоено</w:t>
      </w:r>
      <w:proofErr w:type="gramEnd"/>
      <w:r w:rsidRPr="004B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782,6</w:t>
      </w:r>
      <w:r w:rsidRPr="004B526A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4B526A">
        <w:rPr>
          <w:rFonts w:ascii="Times New Roman" w:hAnsi="Times New Roman" w:cs="Times New Roman"/>
          <w:sz w:val="28"/>
          <w:szCs w:val="28"/>
        </w:rPr>
        <w:t xml:space="preserve"> %). </w:t>
      </w:r>
      <w:r w:rsidR="002817AC">
        <w:rPr>
          <w:rFonts w:ascii="Times New Roman" w:hAnsi="Times New Roman" w:cs="Times New Roman"/>
          <w:sz w:val="28"/>
          <w:szCs w:val="28"/>
        </w:rPr>
        <w:t xml:space="preserve">Остались не израсходованные средства в </w:t>
      </w:r>
      <w:r w:rsidRPr="004B526A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51,5</w:t>
      </w:r>
      <w:r w:rsidRPr="004B526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817AC">
        <w:rPr>
          <w:rFonts w:ascii="Times New Roman" w:hAnsi="Times New Roman" w:cs="Times New Roman"/>
          <w:sz w:val="28"/>
          <w:szCs w:val="28"/>
        </w:rPr>
        <w:t xml:space="preserve"> (экономия по результатам закупочных процедур).</w:t>
      </w:r>
    </w:p>
    <w:p w:rsidR="004B526A" w:rsidRDefault="004B526A" w:rsidP="004B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6A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средств, направленных на реализацию Программы,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B526A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99,8</w:t>
      </w:r>
      <w:r w:rsidRPr="004B526A">
        <w:rPr>
          <w:rFonts w:ascii="Times New Roman" w:hAnsi="Times New Roman" w:cs="Times New Roman"/>
          <w:sz w:val="28"/>
          <w:szCs w:val="28"/>
        </w:rPr>
        <w:t>%.</w:t>
      </w:r>
    </w:p>
    <w:p w:rsidR="00765BF4" w:rsidRDefault="00765BF4" w:rsidP="00765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BF4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в 2020 году были выполнены следующие мероприятия:</w:t>
      </w:r>
    </w:p>
    <w:p w:rsidR="006B108C" w:rsidRDefault="00765BF4" w:rsidP="00765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65BF4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5BF4">
        <w:rPr>
          <w:rFonts w:ascii="Times New Roman" w:hAnsi="Times New Roman" w:cs="Times New Roman"/>
          <w:sz w:val="28"/>
          <w:szCs w:val="28"/>
        </w:rPr>
        <w:t xml:space="preserve"> 8 тренировок по действиям членов антитеррористической комиссии, руководителей предприятий, организаций и учреждений, задействованных в ликвидации последствий террористических актов и обеспечении действий анти</w:t>
      </w:r>
      <w:r>
        <w:rPr>
          <w:rFonts w:ascii="Times New Roman" w:hAnsi="Times New Roman" w:cs="Times New Roman"/>
          <w:sz w:val="28"/>
          <w:szCs w:val="28"/>
        </w:rPr>
        <w:t>террористических подразделений</w:t>
      </w:r>
      <w:r w:rsidR="006B108C">
        <w:rPr>
          <w:rFonts w:ascii="Times New Roman" w:hAnsi="Times New Roman" w:cs="Times New Roman"/>
          <w:sz w:val="28"/>
          <w:szCs w:val="28"/>
        </w:rPr>
        <w:t>;</w:t>
      </w:r>
    </w:p>
    <w:p w:rsidR="006B108C" w:rsidRDefault="006B108C" w:rsidP="006B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765BF4">
        <w:rPr>
          <w:rFonts w:ascii="Times New Roman" w:hAnsi="Times New Roman" w:cs="Times New Roman"/>
          <w:sz w:val="28"/>
          <w:szCs w:val="28"/>
        </w:rPr>
        <w:t>жемесячно распространялись в с</w:t>
      </w:r>
      <w:r>
        <w:rPr>
          <w:rFonts w:ascii="Times New Roman" w:hAnsi="Times New Roman" w:cs="Times New Roman"/>
          <w:sz w:val="28"/>
          <w:szCs w:val="28"/>
        </w:rPr>
        <w:t xml:space="preserve">ельских </w:t>
      </w:r>
      <w:r w:rsidRPr="00765BF4">
        <w:rPr>
          <w:rFonts w:ascii="Times New Roman" w:hAnsi="Times New Roman" w:cs="Times New Roman"/>
          <w:sz w:val="28"/>
          <w:szCs w:val="28"/>
        </w:rPr>
        <w:t xml:space="preserve">поселениях и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5BF4">
        <w:rPr>
          <w:rFonts w:ascii="Times New Roman" w:hAnsi="Times New Roman" w:cs="Times New Roman"/>
          <w:sz w:val="28"/>
          <w:szCs w:val="28"/>
        </w:rPr>
        <w:t xml:space="preserve">начки «Нет терроризму»,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5BF4">
        <w:rPr>
          <w:rFonts w:ascii="Times New Roman" w:hAnsi="Times New Roman" w:cs="Times New Roman"/>
          <w:sz w:val="28"/>
          <w:szCs w:val="28"/>
        </w:rPr>
        <w:t>учки шариков</w:t>
      </w:r>
      <w:r>
        <w:rPr>
          <w:rFonts w:ascii="Times New Roman" w:hAnsi="Times New Roman" w:cs="Times New Roman"/>
          <w:sz w:val="28"/>
          <w:szCs w:val="28"/>
        </w:rPr>
        <w:t xml:space="preserve">ые с логотипом «Нет терроризму»; </w:t>
      </w:r>
    </w:p>
    <w:p w:rsidR="00765BF4" w:rsidRDefault="00765BF4" w:rsidP="00765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65BF4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5BF4">
        <w:rPr>
          <w:rFonts w:ascii="Times New Roman" w:hAnsi="Times New Roman" w:cs="Times New Roman"/>
          <w:sz w:val="28"/>
          <w:szCs w:val="28"/>
        </w:rPr>
        <w:t xml:space="preserve"> трениров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765BF4">
        <w:rPr>
          <w:rFonts w:ascii="Times New Roman" w:hAnsi="Times New Roman" w:cs="Times New Roman"/>
          <w:sz w:val="28"/>
          <w:szCs w:val="28"/>
        </w:rPr>
        <w:t xml:space="preserve"> по действиям при угрозах или совершении террористических актов на муниципальных объектах с ма</w:t>
      </w:r>
      <w:r>
        <w:rPr>
          <w:rFonts w:ascii="Times New Roman" w:hAnsi="Times New Roman" w:cs="Times New Roman"/>
          <w:sz w:val="28"/>
          <w:szCs w:val="28"/>
        </w:rPr>
        <w:t>ссовым пребыванием людей</w:t>
      </w:r>
      <w:r w:rsidR="006B108C">
        <w:rPr>
          <w:rFonts w:ascii="Times New Roman" w:hAnsi="Times New Roman" w:cs="Times New Roman"/>
          <w:sz w:val="28"/>
          <w:szCs w:val="28"/>
        </w:rPr>
        <w:t>;</w:t>
      </w:r>
    </w:p>
    <w:p w:rsidR="00765BF4" w:rsidRPr="00765BF4" w:rsidRDefault="00765BF4" w:rsidP="00765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08C">
        <w:rPr>
          <w:rFonts w:ascii="Times New Roman" w:hAnsi="Times New Roman" w:cs="Times New Roman"/>
          <w:sz w:val="28"/>
          <w:szCs w:val="28"/>
        </w:rPr>
        <w:t>н</w:t>
      </w:r>
      <w:r w:rsidR="006B108C" w:rsidRPr="006B108C">
        <w:rPr>
          <w:rFonts w:ascii="Times New Roman" w:hAnsi="Times New Roman" w:cs="Times New Roman"/>
          <w:sz w:val="28"/>
          <w:szCs w:val="28"/>
        </w:rPr>
        <w:t>а 01.01.2021 год разработаны 149 паспор</w:t>
      </w:r>
      <w:r w:rsidR="006B108C">
        <w:rPr>
          <w:rFonts w:ascii="Times New Roman" w:hAnsi="Times New Roman" w:cs="Times New Roman"/>
          <w:sz w:val="28"/>
          <w:szCs w:val="28"/>
        </w:rPr>
        <w:t>тов</w:t>
      </w:r>
      <w:r w:rsidR="006B108C" w:rsidRPr="006B108C">
        <w:rPr>
          <w:rFonts w:ascii="Times New Roman" w:hAnsi="Times New Roman" w:cs="Times New Roman"/>
          <w:sz w:val="28"/>
          <w:szCs w:val="28"/>
        </w:rPr>
        <w:t xml:space="preserve"> </w:t>
      </w:r>
      <w:r w:rsidRPr="00765BF4">
        <w:rPr>
          <w:rFonts w:ascii="Times New Roman" w:hAnsi="Times New Roman" w:cs="Times New Roman"/>
          <w:sz w:val="28"/>
          <w:szCs w:val="28"/>
        </w:rPr>
        <w:t>антитеррористической защищенности объектов вероятных террористических посягательств на территории му</w:t>
      </w:r>
      <w:r w:rsidR="00151CC7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6B108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65BF4" w:rsidRPr="00765BF4" w:rsidRDefault="00765BF4" w:rsidP="00765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BF4">
        <w:rPr>
          <w:rFonts w:ascii="Times New Roman" w:hAnsi="Times New Roman" w:cs="Times New Roman"/>
          <w:sz w:val="28"/>
          <w:szCs w:val="28"/>
        </w:rPr>
        <w:t xml:space="preserve">- </w:t>
      </w:r>
      <w:r w:rsidR="00151CC7">
        <w:rPr>
          <w:rFonts w:ascii="Times New Roman" w:hAnsi="Times New Roman" w:cs="Times New Roman"/>
          <w:sz w:val="28"/>
          <w:szCs w:val="28"/>
        </w:rPr>
        <w:t>проведено</w:t>
      </w:r>
      <w:r w:rsidRPr="00765BF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51CC7">
        <w:rPr>
          <w:rFonts w:ascii="Times New Roman" w:hAnsi="Times New Roman" w:cs="Times New Roman"/>
          <w:sz w:val="28"/>
          <w:szCs w:val="28"/>
        </w:rPr>
        <w:t>е</w:t>
      </w:r>
      <w:r w:rsidRPr="00765BF4">
        <w:rPr>
          <w:rFonts w:ascii="Times New Roman" w:hAnsi="Times New Roman" w:cs="Times New Roman"/>
          <w:sz w:val="28"/>
          <w:szCs w:val="28"/>
        </w:rPr>
        <w:t xml:space="preserve"> 3 сентября, посвященн</w:t>
      </w:r>
      <w:r w:rsidR="00151CC7">
        <w:rPr>
          <w:rFonts w:ascii="Times New Roman" w:hAnsi="Times New Roman" w:cs="Times New Roman"/>
          <w:sz w:val="28"/>
          <w:szCs w:val="28"/>
        </w:rPr>
        <w:t>ое</w:t>
      </w:r>
      <w:r w:rsidRPr="00765BF4">
        <w:rPr>
          <w:rFonts w:ascii="Times New Roman" w:hAnsi="Times New Roman" w:cs="Times New Roman"/>
          <w:sz w:val="28"/>
          <w:szCs w:val="28"/>
        </w:rPr>
        <w:t xml:space="preserve"> Дню солидарности в борьбе с терроризмом</w:t>
      </w:r>
      <w:r w:rsidR="00151CC7">
        <w:rPr>
          <w:rFonts w:ascii="Times New Roman" w:hAnsi="Times New Roman" w:cs="Times New Roman"/>
          <w:sz w:val="28"/>
          <w:szCs w:val="28"/>
        </w:rPr>
        <w:t>,</w:t>
      </w:r>
      <w:r w:rsidRPr="00765BF4">
        <w:rPr>
          <w:rFonts w:ascii="Times New Roman" w:hAnsi="Times New Roman" w:cs="Times New Roman"/>
          <w:sz w:val="28"/>
          <w:szCs w:val="28"/>
        </w:rPr>
        <w:t xml:space="preserve"> изготовлен</w:t>
      </w:r>
      <w:r w:rsidR="00151CC7">
        <w:rPr>
          <w:rFonts w:ascii="Times New Roman" w:hAnsi="Times New Roman" w:cs="Times New Roman"/>
          <w:sz w:val="28"/>
          <w:szCs w:val="28"/>
        </w:rPr>
        <w:t>ы</w:t>
      </w:r>
      <w:r w:rsidRPr="00765BF4">
        <w:rPr>
          <w:rFonts w:ascii="Times New Roman" w:hAnsi="Times New Roman" w:cs="Times New Roman"/>
          <w:sz w:val="28"/>
          <w:szCs w:val="28"/>
        </w:rPr>
        <w:t xml:space="preserve"> и приобретен</w:t>
      </w:r>
      <w:r w:rsidR="00151CC7">
        <w:rPr>
          <w:rFonts w:ascii="Times New Roman" w:hAnsi="Times New Roman" w:cs="Times New Roman"/>
          <w:sz w:val="28"/>
          <w:szCs w:val="28"/>
        </w:rPr>
        <w:t>ы ф</w:t>
      </w:r>
      <w:r w:rsidRPr="00765BF4">
        <w:rPr>
          <w:rFonts w:ascii="Times New Roman" w:hAnsi="Times New Roman" w:cs="Times New Roman"/>
          <w:sz w:val="28"/>
          <w:szCs w:val="28"/>
        </w:rPr>
        <w:t xml:space="preserve">лаги «Нет терроризму», </w:t>
      </w:r>
      <w:r w:rsidR="00151CC7">
        <w:rPr>
          <w:rFonts w:ascii="Times New Roman" w:hAnsi="Times New Roman" w:cs="Times New Roman"/>
          <w:sz w:val="28"/>
          <w:szCs w:val="28"/>
        </w:rPr>
        <w:t>б</w:t>
      </w:r>
      <w:r w:rsidRPr="00765BF4">
        <w:rPr>
          <w:rFonts w:ascii="Times New Roman" w:hAnsi="Times New Roman" w:cs="Times New Roman"/>
          <w:sz w:val="28"/>
          <w:szCs w:val="28"/>
        </w:rPr>
        <w:t xml:space="preserve">аннеры «Нет терроризму», </w:t>
      </w:r>
      <w:r w:rsidR="00151CC7">
        <w:rPr>
          <w:rFonts w:ascii="Times New Roman" w:hAnsi="Times New Roman" w:cs="Times New Roman"/>
          <w:sz w:val="28"/>
          <w:szCs w:val="28"/>
        </w:rPr>
        <w:t>в</w:t>
      </w:r>
      <w:r w:rsidRPr="00765BF4">
        <w:rPr>
          <w:rFonts w:ascii="Times New Roman" w:hAnsi="Times New Roman" w:cs="Times New Roman"/>
          <w:sz w:val="28"/>
          <w:szCs w:val="28"/>
        </w:rPr>
        <w:t>ымпелы «Нет терроризма»</w:t>
      </w:r>
      <w:r w:rsidR="006B108C">
        <w:rPr>
          <w:rFonts w:ascii="Times New Roman" w:hAnsi="Times New Roman" w:cs="Times New Roman"/>
          <w:sz w:val="28"/>
          <w:szCs w:val="28"/>
        </w:rPr>
        <w:t>;</w:t>
      </w:r>
    </w:p>
    <w:p w:rsidR="00151CC7" w:rsidRPr="00151CC7" w:rsidRDefault="00151CC7" w:rsidP="00151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м</w:t>
      </w:r>
      <w:r w:rsidRPr="00151CC7">
        <w:rPr>
          <w:rFonts w:ascii="Times New Roman" w:hAnsi="Times New Roman" w:cs="Times New Roman"/>
          <w:sz w:val="28"/>
          <w:szCs w:val="28"/>
        </w:rPr>
        <w:t>одернизация системы ПАК «Стрелец – Мониторинг» в 12 образовательных учреждениях (23 объекта)</w:t>
      </w:r>
      <w:r w:rsidR="006B108C">
        <w:rPr>
          <w:rFonts w:ascii="Times New Roman" w:hAnsi="Times New Roman" w:cs="Times New Roman"/>
          <w:sz w:val="28"/>
          <w:szCs w:val="28"/>
        </w:rPr>
        <w:t>;</w:t>
      </w:r>
    </w:p>
    <w:p w:rsidR="00151CC7" w:rsidRDefault="00151CC7" w:rsidP="00151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E66">
        <w:rPr>
          <w:rFonts w:ascii="Times New Roman" w:hAnsi="Times New Roman" w:cs="Times New Roman"/>
          <w:sz w:val="28"/>
          <w:szCs w:val="28"/>
        </w:rPr>
        <w:lastRenderedPageBreak/>
        <w:t>- установлен</w:t>
      </w:r>
      <w:r w:rsidR="00F35E66">
        <w:rPr>
          <w:rFonts w:ascii="Times New Roman" w:hAnsi="Times New Roman" w:cs="Times New Roman"/>
          <w:sz w:val="28"/>
          <w:szCs w:val="28"/>
        </w:rPr>
        <w:t>а</w:t>
      </w:r>
      <w:r w:rsidRPr="00F35E66">
        <w:rPr>
          <w:rFonts w:ascii="Times New Roman" w:hAnsi="Times New Roman" w:cs="Times New Roman"/>
          <w:sz w:val="28"/>
          <w:szCs w:val="28"/>
        </w:rPr>
        <w:t xml:space="preserve"> сирен</w:t>
      </w:r>
      <w:r w:rsidR="00F35E66">
        <w:rPr>
          <w:rFonts w:ascii="Times New Roman" w:hAnsi="Times New Roman" w:cs="Times New Roman"/>
          <w:sz w:val="28"/>
          <w:szCs w:val="28"/>
        </w:rPr>
        <w:t>а</w:t>
      </w:r>
      <w:r w:rsidRPr="00F35E66">
        <w:rPr>
          <w:rFonts w:ascii="Times New Roman" w:hAnsi="Times New Roman" w:cs="Times New Roman"/>
          <w:sz w:val="28"/>
          <w:szCs w:val="28"/>
        </w:rPr>
        <w:t xml:space="preserve"> оповещения</w:t>
      </w:r>
      <w:r w:rsidR="00F35E66">
        <w:rPr>
          <w:rFonts w:ascii="Times New Roman" w:hAnsi="Times New Roman" w:cs="Times New Roman"/>
          <w:sz w:val="28"/>
          <w:szCs w:val="28"/>
        </w:rPr>
        <w:t xml:space="preserve"> </w:t>
      </w:r>
      <w:r w:rsidR="00F35E66" w:rsidRPr="00F35E66">
        <w:rPr>
          <w:rFonts w:ascii="Times New Roman" w:hAnsi="Times New Roman" w:cs="Times New Roman"/>
          <w:sz w:val="28"/>
          <w:szCs w:val="28"/>
        </w:rPr>
        <w:t>в с. Рождественское Юго-Камского сельского поселения</w:t>
      </w:r>
      <w:r w:rsidR="006B108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35E66" w:rsidRDefault="00F35E66" w:rsidP="00151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CC7">
        <w:rPr>
          <w:rFonts w:ascii="Times New Roman" w:hAnsi="Times New Roman" w:cs="Times New Roman"/>
          <w:sz w:val="28"/>
          <w:szCs w:val="28"/>
        </w:rPr>
        <w:t>п</w:t>
      </w:r>
      <w:r w:rsidR="00151CC7" w:rsidRPr="00151CC7">
        <w:rPr>
          <w:rFonts w:ascii="Times New Roman" w:hAnsi="Times New Roman" w:cs="Times New Roman"/>
          <w:sz w:val="28"/>
          <w:szCs w:val="28"/>
        </w:rPr>
        <w:t>ереработан и согласован план КЧС Пермского муниципального района по ликвидации аварийного разлива нефти и</w:t>
      </w:r>
      <w:r w:rsidR="00151CC7">
        <w:rPr>
          <w:rFonts w:ascii="Times New Roman" w:hAnsi="Times New Roman" w:cs="Times New Roman"/>
          <w:sz w:val="28"/>
          <w:szCs w:val="28"/>
        </w:rPr>
        <w:t xml:space="preserve"> нефтепродуктов (1 раз в 5 лет)</w:t>
      </w:r>
      <w:r w:rsidR="006B108C">
        <w:rPr>
          <w:rFonts w:ascii="Times New Roman" w:hAnsi="Times New Roman" w:cs="Times New Roman"/>
          <w:sz w:val="28"/>
          <w:szCs w:val="28"/>
        </w:rPr>
        <w:t>;</w:t>
      </w:r>
      <w:r w:rsidR="00151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BF4" w:rsidRDefault="00F35E66" w:rsidP="00151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51CC7" w:rsidRPr="00151CC7">
        <w:rPr>
          <w:rFonts w:ascii="Times New Roman" w:hAnsi="Times New Roman" w:cs="Times New Roman"/>
          <w:sz w:val="28"/>
          <w:szCs w:val="28"/>
        </w:rPr>
        <w:t>рганизованы прямые лини</w:t>
      </w:r>
      <w:r w:rsidR="009826B8">
        <w:rPr>
          <w:rFonts w:ascii="Times New Roman" w:hAnsi="Times New Roman" w:cs="Times New Roman"/>
          <w:sz w:val="28"/>
          <w:szCs w:val="28"/>
        </w:rPr>
        <w:t>и</w:t>
      </w:r>
      <w:r w:rsidR="00151CC7" w:rsidRPr="00151CC7">
        <w:rPr>
          <w:rFonts w:ascii="Times New Roman" w:hAnsi="Times New Roman" w:cs="Times New Roman"/>
          <w:sz w:val="28"/>
          <w:szCs w:val="28"/>
        </w:rPr>
        <w:t xml:space="preserve"> связи с потенциально опасными, критически важными объектами, учреждениями с массовым пребыванием людей в ЕДДС ПМР и подключены к прямой линии - 31 школьный образовательный объект, 32 дошкольных образовательных объекта (по плану 58 объектов)</w:t>
      </w:r>
      <w:r w:rsidR="006B108C">
        <w:rPr>
          <w:rFonts w:ascii="Times New Roman" w:hAnsi="Times New Roman" w:cs="Times New Roman"/>
          <w:sz w:val="28"/>
          <w:szCs w:val="28"/>
        </w:rPr>
        <w:t>;</w:t>
      </w:r>
      <w:r w:rsidR="00151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08C" w:rsidRDefault="006B108C" w:rsidP="00151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о</w:t>
      </w:r>
      <w:r w:rsidRPr="006B108C">
        <w:rPr>
          <w:rFonts w:ascii="Times New Roman" w:hAnsi="Times New Roman" w:cs="Times New Roman"/>
          <w:sz w:val="28"/>
          <w:szCs w:val="28"/>
        </w:rPr>
        <w:t>бучение должностных лиц и населения действиям при возникновении чрезвычайных ситуаций мирного и военного времени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E66" w:rsidRPr="00F35E66" w:rsidRDefault="00F35E66" w:rsidP="00F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5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5E66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5E66">
        <w:rPr>
          <w:rFonts w:ascii="Times New Roman" w:hAnsi="Times New Roman" w:cs="Times New Roman"/>
          <w:sz w:val="28"/>
          <w:szCs w:val="28"/>
        </w:rPr>
        <w:t xml:space="preserve"> содействи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5E66">
        <w:rPr>
          <w:rFonts w:ascii="Times New Roman" w:hAnsi="Times New Roman" w:cs="Times New Roman"/>
          <w:sz w:val="28"/>
          <w:szCs w:val="28"/>
        </w:rPr>
        <w:t xml:space="preserve"> </w:t>
      </w:r>
      <w:r w:rsidR="009826B8">
        <w:rPr>
          <w:rFonts w:ascii="Times New Roman" w:hAnsi="Times New Roman" w:cs="Times New Roman"/>
          <w:sz w:val="28"/>
          <w:szCs w:val="28"/>
        </w:rPr>
        <w:t>администрациям</w:t>
      </w:r>
      <w:r w:rsidRPr="00F35E66">
        <w:rPr>
          <w:rFonts w:ascii="Times New Roman" w:hAnsi="Times New Roman" w:cs="Times New Roman"/>
          <w:sz w:val="28"/>
          <w:szCs w:val="28"/>
        </w:rPr>
        <w:t xml:space="preserve"> сельских поселений в создании зоны отдыха населения у воды: с/</w:t>
      </w:r>
      <w:proofErr w:type="gramStart"/>
      <w:r w:rsidRPr="00F35E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5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E66">
        <w:rPr>
          <w:rFonts w:ascii="Times New Roman" w:hAnsi="Times New Roman" w:cs="Times New Roman"/>
          <w:sz w:val="28"/>
          <w:szCs w:val="28"/>
        </w:rPr>
        <w:t>Гамово</w:t>
      </w:r>
      <w:proofErr w:type="spellEnd"/>
      <w:r w:rsidRPr="00F35E66">
        <w:rPr>
          <w:rFonts w:ascii="Times New Roman" w:hAnsi="Times New Roman" w:cs="Times New Roman"/>
          <w:sz w:val="28"/>
          <w:szCs w:val="28"/>
        </w:rPr>
        <w:t xml:space="preserve">, с/п Троица (база Раздолье), п. Сылва, д. </w:t>
      </w:r>
      <w:proofErr w:type="spellStart"/>
      <w:r w:rsidRPr="00F35E66">
        <w:rPr>
          <w:rFonts w:ascii="Times New Roman" w:hAnsi="Times New Roman" w:cs="Times New Roman"/>
          <w:sz w:val="28"/>
          <w:szCs w:val="28"/>
        </w:rPr>
        <w:t>Жебреи</w:t>
      </w:r>
      <w:proofErr w:type="spellEnd"/>
      <w:r w:rsidRPr="00F35E66">
        <w:rPr>
          <w:rFonts w:ascii="Times New Roman" w:hAnsi="Times New Roman" w:cs="Times New Roman"/>
          <w:sz w:val="28"/>
          <w:szCs w:val="28"/>
        </w:rPr>
        <w:t>, с. Нижн</w:t>
      </w:r>
      <w:r w:rsidR="006B108C">
        <w:rPr>
          <w:rFonts w:ascii="Times New Roman" w:hAnsi="Times New Roman" w:cs="Times New Roman"/>
          <w:sz w:val="28"/>
          <w:szCs w:val="28"/>
        </w:rPr>
        <w:t xml:space="preserve">ие- Муллы в 2020г.  с. </w:t>
      </w:r>
      <w:proofErr w:type="spellStart"/>
      <w:r w:rsidR="006B108C">
        <w:rPr>
          <w:rFonts w:ascii="Times New Roman" w:hAnsi="Times New Roman" w:cs="Times New Roman"/>
          <w:sz w:val="28"/>
          <w:szCs w:val="28"/>
        </w:rPr>
        <w:t>Хохловка</w:t>
      </w:r>
      <w:proofErr w:type="spellEnd"/>
      <w:r w:rsidR="006B108C">
        <w:rPr>
          <w:rFonts w:ascii="Times New Roman" w:hAnsi="Times New Roman" w:cs="Times New Roman"/>
          <w:sz w:val="28"/>
          <w:szCs w:val="28"/>
        </w:rPr>
        <w:t>;</w:t>
      </w:r>
    </w:p>
    <w:p w:rsidR="00F35E66" w:rsidRPr="00F35E66" w:rsidRDefault="00F35E66" w:rsidP="00F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5E66">
        <w:rPr>
          <w:rFonts w:ascii="Times New Roman" w:hAnsi="Times New Roman" w:cs="Times New Roman"/>
          <w:sz w:val="28"/>
          <w:szCs w:val="28"/>
        </w:rPr>
        <w:t>огласованы и открыты 3 ледовые переправы: Юго-Камский-Оханск, Троица-Путь Ильича, Мостовая-Насадка</w:t>
      </w:r>
      <w:r w:rsidR="006B108C">
        <w:rPr>
          <w:rFonts w:ascii="Times New Roman" w:hAnsi="Times New Roman" w:cs="Times New Roman"/>
          <w:sz w:val="28"/>
          <w:szCs w:val="28"/>
        </w:rPr>
        <w:t>.</w:t>
      </w:r>
    </w:p>
    <w:p w:rsidR="00AF259D" w:rsidRPr="007837CF" w:rsidRDefault="00AF259D" w:rsidP="00AF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7CF">
        <w:rPr>
          <w:rFonts w:ascii="Times New Roman" w:hAnsi="Times New Roman" w:cs="Times New Roman"/>
          <w:sz w:val="28"/>
          <w:szCs w:val="28"/>
        </w:rPr>
        <w:t>Конечные результаты реализации Программы, отражающие достижение поставленных целей и задач:</w:t>
      </w:r>
    </w:p>
    <w:p w:rsidR="00AF259D" w:rsidRDefault="00AF259D" w:rsidP="00AF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2D">
        <w:rPr>
          <w:rFonts w:ascii="Times New Roman" w:hAnsi="Times New Roman" w:cs="Times New Roman"/>
          <w:sz w:val="28"/>
          <w:szCs w:val="28"/>
        </w:rPr>
        <w:t>1. Показатель «</w:t>
      </w:r>
      <w:r w:rsidRPr="00AF259D">
        <w:rPr>
          <w:rFonts w:ascii="Times New Roman" w:hAnsi="Times New Roman" w:cs="Times New Roman"/>
          <w:sz w:val="28"/>
          <w:szCs w:val="28"/>
        </w:rPr>
        <w:t>Уровень преступности на 10 000 населения</w:t>
      </w:r>
      <w:r w:rsidRPr="00514B2D">
        <w:rPr>
          <w:rFonts w:ascii="Times New Roman" w:hAnsi="Times New Roman" w:cs="Times New Roman"/>
          <w:sz w:val="28"/>
          <w:szCs w:val="28"/>
        </w:rPr>
        <w:t xml:space="preserve">» </w:t>
      </w:r>
      <w:r w:rsidRPr="00AF259D">
        <w:rPr>
          <w:rFonts w:ascii="Times New Roman" w:hAnsi="Times New Roman" w:cs="Times New Roman"/>
          <w:sz w:val="28"/>
          <w:szCs w:val="28"/>
        </w:rPr>
        <w:t>составил -157,13 ед. (192,8 ед. плановое значение) снижение на 35,67 ед. (18%).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59D" w:rsidRPr="00AF259D" w:rsidRDefault="00AF259D" w:rsidP="00AF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Показатель </w:t>
      </w:r>
      <w:r w:rsidRPr="00AF259D">
        <w:rPr>
          <w:rFonts w:ascii="Times New Roman" w:hAnsi="Times New Roman" w:cs="Times New Roman"/>
          <w:sz w:val="28"/>
          <w:szCs w:val="28"/>
        </w:rPr>
        <w:t xml:space="preserve">«Гибель и травматизм детей в </w:t>
      </w:r>
      <w:proofErr w:type="spellStart"/>
      <w:r w:rsidRPr="00AF259D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AF259D">
        <w:rPr>
          <w:rFonts w:ascii="Times New Roman" w:hAnsi="Times New Roman" w:cs="Times New Roman"/>
          <w:sz w:val="28"/>
          <w:szCs w:val="28"/>
        </w:rPr>
        <w:t>–транспортных происшествиях на автодорогах Пермского муниципального района» - 18 чел. (58,5 чел. плановое значение), снижение на 40,5 чел. (69%).</w:t>
      </w:r>
    </w:p>
    <w:p w:rsidR="00AF259D" w:rsidRPr="00AF259D" w:rsidRDefault="00AF259D" w:rsidP="00AF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259D">
        <w:rPr>
          <w:rFonts w:ascii="Times New Roman" w:hAnsi="Times New Roman" w:cs="Times New Roman"/>
          <w:sz w:val="28"/>
          <w:szCs w:val="28"/>
        </w:rPr>
        <w:t xml:space="preserve">. Показатель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259D">
        <w:rPr>
          <w:rFonts w:ascii="Times New Roman" w:hAnsi="Times New Roman" w:cs="Times New Roman"/>
          <w:sz w:val="28"/>
          <w:szCs w:val="28"/>
        </w:rPr>
        <w:t>Гибель людей в чрезвычайных ситуациях и происшествиях связанных с возникновением пожаров на территории Пермского муниципального района на 10 000 населений» -1,3 ед. (2,0 ед. плановое значение) снижение на 0,7 ед. (35%).</w:t>
      </w:r>
    </w:p>
    <w:p w:rsidR="00AF259D" w:rsidRDefault="00AF259D" w:rsidP="00AF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259D">
        <w:rPr>
          <w:rFonts w:ascii="Times New Roman" w:hAnsi="Times New Roman" w:cs="Times New Roman"/>
          <w:sz w:val="28"/>
          <w:szCs w:val="28"/>
        </w:rPr>
        <w:t>. Показатель «Гибель людей на водных объектах Пермского муниципального района, на 10 000 населения» - 0,56 ед. (1,53 ед. плановое значение) снижение на 0,97 ед. (63,4%).</w:t>
      </w:r>
    </w:p>
    <w:p w:rsidR="00AF259D" w:rsidRPr="00AF259D" w:rsidRDefault="00AF259D" w:rsidP="00AF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259D">
        <w:rPr>
          <w:rFonts w:ascii="Times New Roman" w:hAnsi="Times New Roman" w:cs="Times New Roman"/>
          <w:sz w:val="28"/>
          <w:szCs w:val="28"/>
        </w:rPr>
        <w:t>. 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59D">
        <w:rPr>
          <w:rFonts w:ascii="Times New Roman" w:hAnsi="Times New Roman" w:cs="Times New Roman"/>
          <w:sz w:val="28"/>
          <w:szCs w:val="28"/>
        </w:rPr>
        <w:t xml:space="preserve">«Приведение в нормативное состояние уровня антитеррористической защищенности 28 образовательных организаций» составило: </w:t>
      </w:r>
    </w:p>
    <w:p w:rsidR="00AF259D" w:rsidRPr="00AF259D" w:rsidRDefault="00AF259D" w:rsidP="00AF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9D">
        <w:rPr>
          <w:rFonts w:ascii="Times New Roman" w:hAnsi="Times New Roman" w:cs="Times New Roman"/>
          <w:sz w:val="28"/>
          <w:szCs w:val="28"/>
        </w:rPr>
        <w:t xml:space="preserve">оборудование турникетами – 28 объектов (28 объектов - плановое значение); </w:t>
      </w:r>
    </w:p>
    <w:p w:rsidR="00AF259D" w:rsidRPr="00AF259D" w:rsidRDefault="00AF259D" w:rsidP="00AF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9D">
        <w:rPr>
          <w:rFonts w:ascii="Times New Roman" w:hAnsi="Times New Roman" w:cs="Times New Roman"/>
          <w:sz w:val="28"/>
          <w:szCs w:val="28"/>
        </w:rPr>
        <w:t xml:space="preserve">организация физической охраны – 28 объектов (28 объектов – плановое значение); </w:t>
      </w:r>
    </w:p>
    <w:p w:rsidR="00AF259D" w:rsidRDefault="00AF259D" w:rsidP="00AF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9D">
        <w:rPr>
          <w:rFonts w:ascii="Times New Roman" w:hAnsi="Times New Roman" w:cs="Times New Roman"/>
          <w:sz w:val="28"/>
          <w:szCs w:val="28"/>
        </w:rPr>
        <w:t>ограждение по периметру – 28 объектов (28 объектов – плановое значение).</w:t>
      </w:r>
    </w:p>
    <w:p w:rsidR="00AF259D" w:rsidRPr="00AF259D" w:rsidRDefault="00AF259D" w:rsidP="00AF25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259D">
        <w:rPr>
          <w:rFonts w:ascii="Times New Roman" w:eastAsia="Calibri" w:hAnsi="Times New Roman" w:cs="Times New Roman"/>
          <w:color w:val="000000"/>
          <w:sz w:val="28"/>
          <w:szCs w:val="28"/>
        </w:rPr>
        <w:t>Конечные показатели Программы в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AF2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выполнены полностью.</w:t>
      </w:r>
    </w:p>
    <w:p w:rsidR="006B108C" w:rsidRDefault="006B108C" w:rsidP="006B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2D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целевых показателей Программы приведена в таблице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14B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259D" w:rsidRDefault="006B108C" w:rsidP="006B10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851"/>
        <w:gridCol w:w="992"/>
        <w:gridCol w:w="1134"/>
        <w:gridCol w:w="1984"/>
      </w:tblGrid>
      <w:tr w:rsidR="00AF259D" w:rsidRPr="00514B2D" w:rsidTr="009826B8">
        <w:tc>
          <w:tcPr>
            <w:tcW w:w="5070" w:type="dxa"/>
            <w:vAlign w:val="center"/>
          </w:tcPr>
          <w:p w:rsidR="00AF259D" w:rsidRPr="004B526A" w:rsidRDefault="00AF259D" w:rsidP="0073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F259D" w:rsidRPr="004B526A" w:rsidRDefault="00AF259D" w:rsidP="0073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526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AF259D" w:rsidRPr="004B526A" w:rsidRDefault="006B108C" w:rsidP="0073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992" w:type="dxa"/>
            <w:vAlign w:val="center"/>
          </w:tcPr>
          <w:p w:rsidR="00AF259D" w:rsidRPr="004B526A" w:rsidRDefault="006B108C" w:rsidP="0073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AF259D" w:rsidRPr="004B526A" w:rsidRDefault="00AF259D" w:rsidP="0073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4B526A">
              <w:rPr>
                <w:rFonts w:ascii="Times New Roman" w:eastAsia="Times New Roman" w:hAnsi="Times New Roman" w:cs="Times New Roman"/>
                <w:b/>
                <w:lang w:eastAsia="ru-RU"/>
              </w:rPr>
              <w:t>Отклоне-ние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AF259D" w:rsidRPr="004B526A" w:rsidRDefault="00AF259D" w:rsidP="0073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52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Степень достижения целевых показателей, </w:t>
            </w:r>
            <w:proofErr w:type="spellStart"/>
            <w:r w:rsidRPr="004B526A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4B526A">
              <w:rPr>
                <w:rFonts w:ascii="Times New Roman" w:eastAsia="Times New Roman" w:hAnsi="Times New Roman" w:cs="Times New Roman"/>
                <w:b/>
                <w:vertAlign w:val="subscript"/>
                <w:lang w:eastAsia="ru-RU"/>
              </w:rPr>
              <w:t>дп</w:t>
            </w:r>
            <w:proofErr w:type="spellEnd"/>
          </w:p>
        </w:tc>
      </w:tr>
      <w:tr w:rsidR="00F81464" w:rsidRPr="00514B2D" w:rsidTr="009826B8">
        <w:tc>
          <w:tcPr>
            <w:tcW w:w="5070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right="-43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1. Уровень преступности на 10 000 населения, ед.</w:t>
            </w:r>
          </w:p>
        </w:tc>
        <w:tc>
          <w:tcPr>
            <w:tcW w:w="851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-327" w:right="-285" w:firstLine="327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192,8</w:t>
            </w:r>
          </w:p>
        </w:tc>
        <w:tc>
          <w:tcPr>
            <w:tcW w:w="992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157,13</w:t>
            </w:r>
          </w:p>
        </w:tc>
        <w:tc>
          <w:tcPr>
            <w:tcW w:w="1134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-35,67</w:t>
            </w:r>
          </w:p>
        </w:tc>
        <w:tc>
          <w:tcPr>
            <w:tcW w:w="1984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1,2</w:t>
            </w:r>
          </w:p>
        </w:tc>
      </w:tr>
      <w:tr w:rsidR="00F81464" w:rsidRPr="00514B2D" w:rsidTr="009826B8">
        <w:tc>
          <w:tcPr>
            <w:tcW w:w="5070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34" w:right="-43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2. Гибель и травматизм детей в дорожно-</w:t>
            </w:r>
            <w:r w:rsidRPr="00F81464">
              <w:rPr>
                <w:rFonts w:ascii="Times New Roman" w:hAnsi="Times New Roman" w:cs="Times New Roman"/>
              </w:rPr>
              <w:lastRenderedPageBreak/>
              <w:t>транспортных происшествиях на автодорогах Пермского муниципального района, чел.</w:t>
            </w:r>
          </w:p>
        </w:tc>
        <w:tc>
          <w:tcPr>
            <w:tcW w:w="851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-327" w:right="-285" w:firstLine="12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lastRenderedPageBreak/>
              <w:t>58,5</w:t>
            </w:r>
          </w:p>
        </w:tc>
        <w:tc>
          <w:tcPr>
            <w:tcW w:w="992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-40,5</w:t>
            </w:r>
          </w:p>
        </w:tc>
        <w:tc>
          <w:tcPr>
            <w:tcW w:w="1984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3,3</w:t>
            </w:r>
          </w:p>
        </w:tc>
      </w:tr>
      <w:tr w:rsidR="00F81464" w:rsidRPr="00514B2D" w:rsidTr="009826B8">
        <w:tc>
          <w:tcPr>
            <w:tcW w:w="5070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lastRenderedPageBreak/>
              <w:t>3. Гибель людей в чрезвычайных ситуациях и происшествиях, связанных с возникновением пожаров на территории Пермского муниципального района, на 10 000 населения, ед.</w:t>
            </w:r>
          </w:p>
        </w:tc>
        <w:tc>
          <w:tcPr>
            <w:tcW w:w="851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-327" w:right="-285" w:firstLine="327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1984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1,5</w:t>
            </w:r>
          </w:p>
        </w:tc>
      </w:tr>
      <w:tr w:rsidR="00F81464" w:rsidRPr="00514B2D" w:rsidTr="009826B8">
        <w:tc>
          <w:tcPr>
            <w:tcW w:w="5070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4. Гибель людей на водных объектах Пермского муниципального района, на 10 000 населения, ед.</w:t>
            </w:r>
          </w:p>
        </w:tc>
        <w:tc>
          <w:tcPr>
            <w:tcW w:w="851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-327" w:right="-285" w:firstLine="327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992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-0,97</w:t>
            </w:r>
          </w:p>
        </w:tc>
        <w:tc>
          <w:tcPr>
            <w:tcW w:w="1984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2,7</w:t>
            </w:r>
          </w:p>
        </w:tc>
      </w:tr>
      <w:tr w:rsidR="00F81464" w:rsidRPr="00514B2D" w:rsidTr="009826B8">
        <w:tc>
          <w:tcPr>
            <w:tcW w:w="5070" w:type="dxa"/>
            <w:vAlign w:val="center"/>
          </w:tcPr>
          <w:p w:rsidR="00F81464" w:rsidRPr="00F81464" w:rsidRDefault="00F81464" w:rsidP="00F8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285"/>
              <w:rPr>
                <w:rFonts w:ascii="Times New Roman" w:hAnsi="Times New Roman" w:cs="Times New Roman"/>
                <w:lang w:eastAsia="x-none"/>
              </w:rPr>
            </w:pPr>
            <w:r w:rsidRPr="00F81464">
              <w:rPr>
                <w:rFonts w:ascii="Times New Roman" w:hAnsi="Times New Roman" w:cs="Times New Roman"/>
              </w:rPr>
              <w:t>5. </w:t>
            </w:r>
            <w:r w:rsidRPr="00F81464">
              <w:rPr>
                <w:rFonts w:ascii="Times New Roman" w:hAnsi="Times New Roman" w:cs="Times New Roman"/>
                <w:lang w:eastAsia="x-none"/>
              </w:rPr>
              <w:t>Приведение в нормативное состояние уровня антитеррористической защищенности 28 образовательных организаций (объект):</w:t>
            </w:r>
          </w:p>
          <w:p w:rsidR="00F81464" w:rsidRPr="00F81464" w:rsidRDefault="00F81464" w:rsidP="00F8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285"/>
              <w:rPr>
                <w:rFonts w:ascii="Times New Roman" w:hAnsi="Times New Roman" w:cs="Times New Roman"/>
                <w:lang w:eastAsia="x-none"/>
              </w:rPr>
            </w:pPr>
            <w:r w:rsidRPr="00F81464">
              <w:rPr>
                <w:rFonts w:ascii="Times New Roman" w:hAnsi="Times New Roman" w:cs="Times New Roman"/>
                <w:lang w:eastAsia="x-none"/>
              </w:rPr>
              <w:t>- оборудование турникетами;</w:t>
            </w:r>
          </w:p>
          <w:p w:rsidR="00F81464" w:rsidRPr="00F81464" w:rsidRDefault="00F81464" w:rsidP="00F8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3"/>
              <w:rPr>
                <w:rFonts w:ascii="Times New Roman" w:hAnsi="Times New Roman" w:cs="Times New Roman"/>
                <w:lang w:eastAsia="x-none"/>
              </w:rPr>
            </w:pPr>
            <w:r w:rsidRPr="00F81464">
              <w:rPr>
                <w:rFonts w:ascii="Times New Roman" w:hAnsi="Times New Roman" w:cs="Times New Roman"/>
                <w:lang w:eastAsia="x-none"/>
              </w:rPr>
              <w:t>- организация физической охраны;</w:t>
            </w:r>
          </w:p>
          <w:p w:rsidR="00F81464" w:rsidRPr="00F81464" w:rsidRDefault="00F81464" w:rsidP="00F81464">
            <w:pPr>
              <w:spacing w:after="0" w:line="240" w:lineRule="auto"/>
              <w:ind w:left="34" w:right="-285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  <w:lang w:eastAsia="x-none"/>
              </w:rPr>
              <w:t>- ограждение по периметру</w:t>
            </w:r>
          </w:p>
        </w:tc>
        <w:tc>
          <w:tcPr>
            <w:tcW w:w="851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-327" w:right="-285" w:firstLine="327"/>
              <w:jc w:val="center"/>
              <w:rPr>
                <w:rFonts w:ascii="Times New Roman" w:hAnsi="Times New Roman" w:cs="Times New Roman"/>
              </w:rPr>
            </w:pPr>
          </w:p>
          <w:p w:rsidR="00F81464" w:rsidRPr="00F81464" w:rsidRDefault="00F81464" w:rsidP="00F81464">
            <w:pPr>
              <w:spacing w:after="0" w:line="240" w:lineRule="auto"/>
              <w:ind w:left="-327" w:right="-285" w:firstLine="327"/>
              <w:jc w:val="center"/>
              <w:rPr>
                <w:rFonts w:ascii="Times New Roman" w:hAnsi="Times New Roman" w:cs="Times New Roman"/>
              </w:rPr>
            </w:pPr>
          </w:p>
          <w:p w:rsidR="00F81464" w:rsidRPr="00F81464" w:rsidRDefault="00F81464" w:rsidP="00F81464">
            <w:pPr>
              <w:spacing w:after="0" w:line="240" w:lineRule="auto"/>
              <w:ind w:left="-327" w:right="-285" w:firstLine="327"/>
              <w:jc w:val="center"/>
              <w:rPr>
                <w:rFonts w:ascii="Times New Roman" w:hAnsi="Times New Roman" w:cs="Times New Roman"/>
              </w:rPr>
            </w:pPr>
          </w:p>
          <w:p w:rsidR="00F81464" w:rsidRPr="00F81464" w:rsidRDefault="00F81464" w:rsidP="00F81464">
            <w:pPr>
              <w:spacing w:after="0" w:line="240" w:lineRule="auto"/>
              <w:ind w:left="-327" w:right="-285" w:firstLine="327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28</w:t>
            </w:r>
          </w:p>
          <w:p w:rsidR="00F81464" w:rsidRPr="00F81464" w:rsidRDefault="00F81464" w:rsidP="00F81464">
            <w:pPr>
              <w:spacing w:after="0" w:line="240" w:lineRule="auto"/>
              <w:ind w:left="-327" w:right="-285" w:firstLine="327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28</w:t>
            </w:r>
          </w:p>
          <w:p w:rsidR="00F81464" w:rsidRPr="00F81464" w:rsidRDefault="00F81464" w:rsidP="00F81464">
            <w:pPr>
              <w:spacing w:after="0" w:line="240" w:lineRule="auto"/>
              <w:ind w:left="-327" w:right="-285" w:firstLine="327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</w:p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</w:p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</w:p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28</w:t>
            </w:r>
          </w:p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28</w:t>
            </w:r>
          </w:p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</w:p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</w:p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</w:p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0</w:t>
            </w:r>
          </w:p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0</w:t>
            </w:r>
          </w:p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Align w:val="center"/>
          </w:tcPr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</w:p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</w:p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</w:p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1,0</w:t>
            </w:r>
          </w:p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1,0</w:t>
            </w:r>
          </w:p>
          <w:p w:rsidR="00F81464" w:rsidRPr="00F81464" w:rsidRDefault="00F81464" w:rsidP="00F81464">
            <w:pPr>
              <w:spacing w:after="0" w:line="240" w:lineRule="auto"/>
              <w:ind w:left="-327" w:right="-285" w:firstLine="503"/>
              <w:jc w:val="center"/>
              <w:rPr>
                <w:rFonts w:ascii="Times New Roman" w:hAnsi="Times New Roman" w:cs="Times New Roman"/>
              </w:rPr>
            </w:pPr>
            <w:r w:rsidRPr="00F81464">
              <w:rPr>
                <w:rFonts w:ascii="Times New Roman" w:hAnsi="Times New Roman" w:cs="Times New Roman"/>
              </w:rPr>
              <w:t>1,0</w:t>
            </w:r>
          </w:p>
        </w:tc>
      </w:tr>
    </w:tbl>
    <w:p w:rsidR="00F81464" w:rsidRPr="00F81464" w:rsidRDefault="00F81464" w:rsidP="00F814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1464">
        <w:rPr>
          <w:rFonts w:ascii="Times New Roman" w:eastAsia="Times New Roman" w:hAnsi="Times New Roman" w:cs="Times New Roman"/>
          <w:sz w:val="28"/>
          <w:szCs w:val="20"/>
          <w:lang w:eastAsia="ru-RU"/>
        </w:rPr>
        <w:t>Степень достижения целей и решения задач Программы составила –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F81464">
        <w:rPr>
          <w:rFonts w:ascii="Times New Roman" w:eastAsia="Times New Roman" w:hAnsi="Times New Roman" w:cs="Times New Roman"/>
          <w:sz w:val="28"/>
          <w:szCs w:val="20"/>
          <w:lang w:eastAsia="ru-RU"/>
        </w:rPr>
        <w:t>,0%</w:t>
      </w:r>
    </w:p>
    <w:p w:rsidR="00F81464" w:rsidRPr="00F81464" w:rsidRDefault="00F81464" w:rsidP="00F814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Эффективность реализации муниципальной программы по сводной итоговой оценке составила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119,8</w:t>
      </w:r>
      <w:r w:rsidRPr="00F81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что свидетельствует об эффективности Программы, рекомендуется продолжить ее реализацию. </w:t>
      </w:r>
    </w:p>
    <w:p w:rsidR="00AF259D" w:rsidRDefault="00AF259D" w:rsidP="00AF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464" w:rsidRPr="00F81464" w:rsidRDefault="00F81464" w:rsidP="00F814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муниципальной программы «Экономическое развитие Пермского муниципального района на 2016-2020 годы», утверждённой постановлением администрации Пермского муниципального района от 28.10.2015 № 1369</w:t>
      </w:r>
    </w:p>
    <w:p w:rsidR="00F81464" w:rsidRPr="00F81464" w:rsidRDefault="00F81464" w:rsidP="00F8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экономического роста Пермского муниципального района.</w:t>
      </w:r>
    </w:p>
    <w:p w:rsidR="00F81464" w:rsidRDefault="00F81464" w:rsidP="00F8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На реализацию мероприятий 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81464">
        <w:rPr>
          <w:rFonts w:ascii="Times New Roman" w:hAnsi="Times New Roman" w:cs="Times New Roman"/>
          <w:sz w:val="28"/>
          <w:szCs w:val="28"/>
        </w:rPr>
        <w:t xml:space="preserve"> году за счет средств бюджета Пермского муниципального района предусмотрено </w:t>
      </w:r>
      <w:r>
        <w:rPr>
          <w:rFonts w:ascii="Times New Roman" w:hAnsi="Times New Roman" w:cs="Times New Roman"/>
          <w:sz w:val="28"/>
          <w:szCs w:val="28"/>
        </w:rPr>
        <w:t>2 578,8</w:t>
      </w:r>
      <w:r w:rsidRPr="00F81464">
        <w:rPr>
          <w:rFonts w:ascii="Times New Roman" w:hAnsi="Times New Roman" w:cs="Times New Roman"/>
          <w:sz w:val="28"/>
          <w:szCs w:val="28"/>
        </w:rPr>
        <w:t xml:space="preserve"> тыс. руб., фактически освоено </w:t>
      </w:r>
      <w:r>
        <w:rPr>
          <w:rFonts w:ascii="Times New Roman" w:hAnsi="Times New Roman" w:cs="Times New Roman"/>
          <w:sz w:val="28"/>
          <w:szCs w:val="28"/>
        </w:rPr>
        <w:t>2 578,7</w:t>
      </w:r>
      <w:r w:rsidRPr="00F81464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100,0 %)</w:t>
      </w:r>
      <w:r w:rsidRPr="00F81464">
        <w:rPr>
          <w:rFonts w:ascii="Times New Roman" w:hAnsi="Times New Roman" w:cs="Times New Roman"/>
          <w:sz w:val="28"/>
          <w:szCs w:val="28"/>
        </w:rPr>
        <w:t>.</w:t>
      </w:r>
    </w:p>
    <w:p w:rsidR="00A010B2" w:rsidRPr="00A010B2" w:rsidRDefault="00A010B2" w:rsidP="00A010B2">
      <w:pPr>
        <w:tabs>
          <w:tab w:val="left" w:pos="1134"/>
        </w:tabs>
        <w:spacing w:after="0" w:line="35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0B2">
        <w:rPr>
          <w:rFonts w:ascii="Times New Roman" w:hAnsi="Times New Roman" w:cs="Times New Roman"/>
          <w:sz w:val="28"/>
          <w:szCs w:val="28"/>
        </w:rPr>
        <w:t xml:space="preserve">В 2020 году в рамках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A010B2">
        <w:rPr>
          <w:rFonts w:ascii="Times New Roman" w:hAnsi="Times New Roman" w:cs="Times New Roman"/>
          <w:sz w:val="28"/>
          <w:szCs w:val="28"/>
        </w:rPr>
        <w:t xml:space="preserve"> осуществлялась реализация следующих мероприятий:</w:t>
      </w:r>
    </w:p>
    <w:p w:rsidR="00A010B2" w:rsidRPr="006B108C" w:rsidRDefault="00A010B2" w:rsidP="00E241D4">
      <w:pPr>
        <w:tabs>
          <w:tab w:val="left" w:pos="993"/>
        </w:tabs>
        <w:spacing w:after="0" w:line="35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ведение реестра субъектов МСП, </w:t>
      </w:r>
      <w:r w:rsidRPr="006B108C">
        <w:rPr>
          <w:rFonts w:ascii="Times New Roman" w:hAnsi="Times New Roman" w:cs="Times New Roman"/>
          <w:sz w:val="28"/>
          <w:szCs w:val="28"/>
        </w:rPr>
        <w:t>информационное обеспечение деятельности субъектов МСП;</w:t>
      </w:r>
    </w:p>
    <w:p w:rsidR="00A010B2" w:rsidRPr="006B108C" w:rsidRDefault="00A010B2" w:rsidP="00E2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08C">
        <w:rPr>
          <w:rFonts w:ascii="Times New Roman" w:hAnsi="Times New Roman" w:cs="Times New Roman"/>
          <w:sz w:val="28"/>
          <w:szCs w:val="28"/>
        </w:rPr>
        <w:t>- организация семинаров, конференций, «круглых столов»;</w:t>
      </w:r>
    </w:p>
    <w:p w:rsidR="00A010B2" w:rsidRPr="006B108C" w:rsidRDefault="00A010B2" w:rsidP="00E2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08C">
        <w:rPr>
          <w:rFonts w:ascii="Times New Roman" w:hAnsi="Times New Roman" w:cs="Times New Roman"/>
          <w:sz w:val="28"/>
          <w:szCs w:val="28"/>
        </w:rPr>
        <w:t>- предоставление субсидии субъектам МСП на возмещение части затрат на участие в выставках, ярмарках субъектов МСП (1 субъекту МСП на общую сумму 100,0 тыс. руб. (средства бюджета Пермского муниципального района);</w:t>
      </w:r>
    </w:p>
    <w:p w:rsidR="00A010B2" w:rsidRPr="006B108C" w:rsidRDefault="00A010B2" w:rsidP="00E2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08C">
        <w:rPr>
          <w:rFonts w:ascii="Times New Roman" w:hAnsi="Times New Roman" w:cs="Times New Roman"/>
          <w:sz w:val="28"/>
          <w:szCs w:val="28"/>
        </w:rPr>
        <w:t>- предоставление субсидий некоммерческим организациям в целях консультационной поддержки субъектов МСП осуществлялось посредством предоставления субсидии Фонду в сумме 809,4 тыс. руб.;</w:t>
      </w:r>
    </w:p>
    <w:p w:rsidR="00A010B2" w:rsidRPr="006B108C" w:rsidRDefault="00A010B2" w:rsidP="00F8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8C">
        <w:rPr>
          <w:rFonts w:ascii="Times New Roman" w:hAnsi="Times New Roman" w:cs="Times New Roman"/>
          <w:sz w:val="28"/>
          <w:szCs w:val="28"/>
        </w:rPr>
        <w:t>- консультационная поддержка субъектов МСП осуществлялась посредством проведения консультаций ИКЦ Фонда;</w:t>
      </w:r>
    </w:p>
    <w:p w:rsidR="00A010B2" w:rsidRPr="006B108C" w:rsidRDefault="00A010B2" w:rsidP="00F8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8C">
        <w:rPr>
          <w:rFonts w:ascii="Times New Roman" w:hAnsi="Times New Roman" w:cs="Times New Roman"/>
          <w:sz w:val="28"/>
          <w:szCs w:val="28"/>
        </w:rPr>
        <w:t xml:space="preserve">- предоставление финансовой помощи в виде займов субъектам МСП осуществлялось Фондом (в 2020 году было выдано 8 </w:t>
      </w:r>
      <w:proofErr w:type="spellStart"/>
      <w:r w:rsidRPr="006B108C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6B108C">
        <w:rPr>
          <w:rFonts w:ascii="Times New Roman" w:hAnsi="Times New Roman" w:cs="Times New Roman"/>
          <w:sz w:val="28"/>
          <w:szCs w:val="28"/>
        </w:rPr>
        <w:t xml:space="preserve"> на общую сумму 2 875,0 тыс. руб.);</w:t>
      </w:r>
    </w:p>
    <w:p w:rsidR="00A010B2" w:rsidRPr="006B108C" w:rsidRDefault="00A010B2" w:rsidP="00F8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8C">
        <w:rPr>
          <w:rFonts w:ascii="Times New Roman" w:hAnsi="Times New Roman" w:cs="Times New Roman"/>
          <w:sz w:val="28"/>
          <w:szCs w:val="28"/>
        </w:rPr>
        <w:t>- оказание финансовой поддержки субъектам малого и среднего предпринимательства в условиях отмены ЕНВД осуществлялось в форме предоставления субсидий субъектам МСП в условиях отмены ЕНВД;</w:t>
      </w:r>
    </w:p>
    <w:p w:rsidR="00A010B2" w:rsidRPr="006B108C" w:rsidRDefault="00A010B2" w:rsidP="00A01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8C">
        <w:rPr>
          <w:rFonts w:ascii="Times New Roman" w:hAnsi="Times New Roman" w:cs="Times New Roman"/>
          <w:sz w:val="28"/>
          <w:szCs w:val="28"/>
        </w:rPr>
        <w:t>- проведение инвентаризации нестационарных торговых объектов;</w:t>
      </w:r>
    </w:p>
    <w:p w:rsidR="00A010B2" w:rsidRPr="006B108C" w:rsidRDefault="00A010B2" w:rsidP="00A01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8C">
        <w:rPr>
          <w:rFonts w:ascii="Times New Roman" w:hAnsi="Times New Roman" w:cs="Times New Roman"/>
          <w:sz w:val="28"/>
          <w:szCs w:val="28"/>
        </w:rPr>
        <w:lastRenderedPageBreak/>
        <w:t>- утверждение перечня муниципального имущества, свободного от прав третьих лиц 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A010B2" w:rsidRPr="006B108C" w:rsidRDefault="00E241D4" w:rsidP="00A01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8C">
        <w:rPr>
          <w:rFonts w:ascii="Times New Roman" w:hAnsi="Times New Roman" w:cs="Times New Roman"/>
          <w:sz w:val="28"/>
          <w:szCs w:val="28"/>
        </w:rPr>
        <w:t>- п</w:t>
      </w:r>
      <w:r w:rsidR="00A010B2" w:rsidRPr="006B108C">
        <w:rPr>
          <w:rFonts w:ascii="Times New Roman" w:hAnsi="Times New Roman" w:cs="Times New Roman"/>
          <w:sz w:val="28"/>
          <w:szCs w:val="28"/>
        </w:rPr>
        <w:t>родвижение туристских ресурсов района</w:t>
      </w:r>
      <w:r w:rsidRPr="006B108C">
        <w:rPr>
          <w:rFonts w:ascii="Times New Roman" w:hAnsi="Times New Roman" w:cs="Times New Roman"/>
          <w:sz w:val="28"/>
          <w:szCs w:val="28"/>
        </w:rPr>
        <w:t>.</w:t>
      </w:r>
    </w:p>
    <w:p w:rsidR="00A010B2" w:rsidRDefault="00E241D4" w:rsidP="00A01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6A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средств, направленных на реализацию Программы,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B526A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4B526A">
        <w:rPr>
          <w:rFonts w:ascii="Times New Roman" w:hAnsi="Times New Roman" w:cs="Times New Roman"/>
          <w:sz w:val="28"/>
          <w:szCs w:val="28"/>
        </w:rPr>
        <w:t>%.</w:t>
      </w:r>
    </w:p>
    <w:p w:rsidR="00F81464" w:rsidRPr="00F81464" w:rsidRDefault="00F81464" w:rsidP="00F8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Конечные результаты реализации Программы, отражающие достижение поставленных целей и задач:</w:t>
      </w:r>
    </w:p>
    <w:p w:rsidR="00C6102F" w:rsidRDefault="00D566BA" w:rsidP="00F8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1464" w:rsidRPr="00F81464">
        <w:rPr>
          <w:rFonts w:ascii="Times New Roman" w:hAnsi="Times New Roman" w:cs="Times New Roman"/>
          <w:sz w:val="28"/>
          <w:szCs w:val="28"/>
        </w:rPr>
        <w:t xml:space="preserve">. </w:t>
      </w:r>
      <w:r w:rsidR="00C5401F" w:rsidRPr="00C5401F">
        <w:rPr>
          <w:rFonts w:ascii="Times New Roman" w:hAnsi="Times New Roman" w:cs="Times New Roman"/>
          <w:sz w:val="28"/>
          <w:szCs w:val="28"/>
        </w:rPr>
        <w:t>Значение показателя «Объем инвестиций в основной капитал за счет реализации Программы, млн. руб.» составило 22,314 млн. руб. (в 6,8 раза от плана)</w:t>
      </w:r>
      <w:r w:rsidR="00F81464" w:rsidRPr="00F81464">
        <w:rPr>
          <w:rFonts w:ascii="Times New Roman" w:hAnsi="Times New Roman" w:cs="Times New Roman"/>
          <w:sz w:val="28"/>
          <w:szCs w:val="28"/>
        </w:rPr>
        <w:t xml:space="preserve"> в связи с  тем, что выросли объемы инвестиций в основной капитал у субъектов малого предпринимательства - получателей субсидий 201</w:t>
      </w:r>
      <w:r w:rsidR="00C6102F">
        <w:rPr>
          <w:rFonts w:ascii="Times New Roman" w:hAnsi="Times New Roman" w:cs="Times New Roman"/>
          <w:sz w:val="28"/>
          <w:szCs w:val="28"/>
        </w:rPr>
        <w:t>7</w:t>
      </w:r>
      <w:r w:rsidR="00F81464" w:rsidRPr="00F81464">
        <w:rPr>
          <w:rFonts w:ascii="Times New Roman" w:hAnsi="Times New Roman" w:cs="Times New Roman"/>
          <w:sz w:val="28"/>
          <w:szCs w:val="28"/>
        </w:rPr>
        <w:t>-20</w:t>
      </w:r>
      <w:r w:rsidR="00C6102F">
        <w:rPr>
          <w:rFonts w:ascii="Times New Roman" w:hAnsi="Times New Roman" w:cs="Times New Roman"/>
          <w:sz w:val="28"/>
          <w:szCs w:val="28"/>
        </w:rPr>
        <w:t>20</w:t>
      </w:r>
      <w:r w:rsidR="00F81464" w:rsidRPr="00F81464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F81464" w:rsidRPr="00F81464" w:rsidRDefault="00D566BA" w:rsidP="00F8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1464" w:rsidRPr="00F81464">
        <w:rPr>
          <w:rFonts w:ascii="Times New Roman" w:hAnsi="Times New Roman" w:cs="Times New Roman"/>
          <w:sz w:val="28"/>
          <w:szCs w:val="28"/>
        </w:rPr>
        <w:t xml:space="preserve">. </w:t>
      </w:r>
      <w:r w:rsidR="00C6102F" w:rsidRPr="00C6102F">
        <w:rPr>
          <w:rFonts w:ascii="Times New Roman" w:hAnsi="Times New Roman" w:cs="Times New Roman"/>
          <w:sz w:val="28"/>
          <w:szCs w:val="28"/>
        </w:rPr>
        <w:t xml:space="preserve">Значение показателя «Количество индивидуальных предпринимателей на 1000 жителей населения, ед.» составило 32,64 ед. (92,96 % от планового значения). Это обусловлено сокращением числа индивидуальных предпринимателей из-за последствий новой </w:t>
      </w:r>
      <w:proofErr w:type="spellStart"/>
      <w:r w:rsidR="00C6102F" w:rsidRPr="00C6102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6102F" w:rsidRPr="00C6102F">
        <w:rPr>
          <w:rFonts w:ascii="Times New Roman" w:hAnsi="Times New Roman" w:cs="Times New Roman"/>
          <w:sz w:val="28"/>
          <w:szCs w:val="28"/>
        </w:rPr>
        <w:t xml:space="preserve"> инфекции (ограничительные меры для бизнеса, запрет массовых мероприятий и т.п.)</w:t>
      </w:r>
      <w:r w:rsidR="00F81464" w:rsidRPr="00F81464">
        <w:rPr>
          <w:rFonts w:ascii="Times New Roman" w:hAnsi="Times New Roman" w:cs="Times New Roman"/>
          <w:sz w:val="28"/>
          <w:szCs w:val="28"/>
        </w:rPr>
        <w:t>.</w:t>
      </w:r>
    </w:p>
    <w:p w:rsidR="00F81464" w:rsidRPr="00F81464" w:rsidRDefault="00D566BA" w:rsidP="00F8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1464" w:rsidRPr="00F81464">
        <w:rPr>
          <w:rFonts w:ascii="Times New Roman" w:hAnsi="Times New Roman" w:cs="Times New Roman"/>
          <w:sz w:val="28"/>
          <w:szCs w:val="28"/>
        </w:rPr>
        <w:t>.</w:t>
      </w:r>
      <w:r w:rsidR="00C6102F">
        <w:rPr>
          <w:rFonts w:ascii="Times New Roman" w:hAnsi="Times New Roman" w:cs="Times New Roman"/>
          <w:sz w:val="28"/>
          <w:szCs w:val="28"/>
        </w:rPr>
        <w:t xml:space="preserve"> </w:t>
      </w:r>
      <w:r w:rsidR="00C6102F" w:rsidRPr="00C6102F">
        <w:rPr>
          <w:rFonts w:ascii="Times New Roman" w:hAnsi="Times New Roman" w:cs="Times New Roman"/>
          <w:sz w:val="28"/>
          <w:szCs w:val="28"/>
        </w:rPr>
        <w:t xml:space="preserve">Значение показателя «Число субъектов малого и среднего предпринимательства, ед.» составило 5256 ед. (97,8 % от планового значения). Это обусловлено сокращением числа субъектов малого предпринимательства из-за последствий новой </w:t>
      </w:r>
      <w:proofErr w:type="spellStart"/>
      <w:r w:rsidR="00C6102F" w:rsidRPr="00C6102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6102F" w:rsidRPr="00C6102F">
        <w:rPr>
          <w:rFonts w:ascii="Times New Roman" w:hAnsi="Times New Roman" w:cs="Times New Roman"/>
          <w:sz w:val="28"/>
          <w:szCs w:val="28"/>
        </w:rPr>
        <w:t xml:space="preserve"> инфекции (ограничительные меры для бизнеса, запрет массовых мероприятий и т.п.)</w:t>
      </w:r>
      <w:r w:rsidR="00F81464" w:rsidRPr="00F81464">
        <w:rPr>
          <w:rFonts w:ascii="Times New Roman" w:hAnsi="Times New Roman" w:cs="Times New Roman"/>
          <w:sz w:val="28"/>
          <w:szCs w:val="28"/>
        </w:rPr>
        <w:t>.</w:t>
      </w:r>
    </w:p>
    <w:p w:rsidR="00F81464" w:rsidRPr="00F81464" w:rsidRDefault="00D566BA" w:rsidP="00F8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1464" w:rsidRPr="00F81464">
        <w:rPr>
          <w:rFonts w:ascii="Times New Roman" w:hAnsi="Times New Roman" w:cs="Times New Roman"/>
          <w:sz w:val="28"/>
          <w:szCs w:val="28"/>
        </w:rPr>
        <w:t xml:space="preserve">. </w:t>
      </w:r>
      <w:r w:rsidR="00C6102F" w:rsidRPr="00C6102F">
        <w:rPr>
          <w:rFonts w:ascii="Times New Roman" w:hAnsi="Times New Roman" w:cs="Times New Roman"/>
          <w:sz w:val="28"/>
          <w:szCs w:val="28"/>
        </w:rPr>
        <w:t xml:space="preserve">Значение показателя «Турпоток, чел.» составило 58419 чел. (65,8 % от планового значения). Это обусловлено последствиями </w:t>
      </w:r>
      <w:proofErr w:type="spellStart"/>
      <w:r w:rsidR="00C6102F" w:rsidRPr="00C6102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6102F" w:rsidRPr="00C6102F">
        <w:rPr>
          <w:rFonts w:ascii="Times New Roman" w:hAnsi="Times New Roman" w:cs="Times New Roman"/>
          <w:sz w:val="28"/>
          <w:szCs w:val="28"/>
        </w:rPr>
        <w:t xml:space="preserve"> инфекции (ограничительные меры для бизнеса, запрет массовых мероприятий и т.п.).</w:t>
      </w:r>
    </w:p>
    <w:p w:rsidR="00F81464" w:rsidRDefault="00AA04D8" w:rsidP="00F8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Оценка степени достижения целевых показателей Программы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приведена</w:t>
      </w:r>
      <w:r w:rsidR="006B108C">
        <w:rPr>
          <w:rFonts w:ascii="Times New Roman" w:hAnsi="Times New Roman" w:cs="Times New Roman"/>
          <w:sz w:val="28"/>
          <w:szCs w:val="28"/>
        </w:rPr>
        <w:t xml:space="preserve"> в таблице 7</w:t>
      </w:r>
      <w:r w:rsidR="00F81464" w:rsidRPr="00F81464">
        <w:rPr>
          <w:rFonts w:ascii="Times New Roman" w:hAnsi="Times New Roman" w:cs="Times New Roman"/>
          <w:sz w:val="28"/>
          <w:szCs w:val="28"/>
        </w:rPr>
        <w:t>:</w:t>
      </w:r>
    </w:p>
    <w:p w:rsidR="00F81464" w:rsidRDefault="006B108C" w:rsidP="006B10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993"/>
        <w:gridCol w:w="992"/>
        <w:gridCol w:w="1134"/>
        <w:gridCol w:w="1984"/>
      </w:tblGrid>
      <w:tr w:rsidR="00F81464" w:rsidRPr="00514B2D" w:rsidTr="009826B8">
        <w:tc>
          <w:tcPr>
            <w:tcW w:w="4928" w:type="dxa"/>
            <w:vAlign w:val="center"/>
          </w:tcPr>
          <w:p w:rsidR="00F81464" w:rsidRPr="004B526A" w:rsidRDefault="00F81464" w:rsidP="0073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81464" w:rsidRPr="004B526A" w:rsidRDefault="00F81464" w:rsidP="0073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526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81464" w:rsidRPr="004B526A" w:rsidRDefault="006B108C" w:rsidP="0073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992" w:type="dxa"/>
            <w:vAlign w:val="center"/>
          </w:tcPr>
          <w:p w:rsidR="00F81464" w:rsidRPr="004B526A" w:rsidRDefault="006B108C" w:rsidP="0073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F81464" w:rsidRPr="004B526A" w:rsidRDefault="00F81464" w:rsidP="0073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4B526A">
              <w:rPr>
                <w:rFonts w:ascii="Times New Roman" w:eastAsia="Times New Roman" w:hAnsi="Times New Roman" w:cs="Times New Roman"/>
                <w:b/>
                <w:lang w:eastAsia="ru-RU"/>
              </w:rPr>
              <w:t>Отклоне-ние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81464" w:rsidRPr="004B526A" w:rsidRDefault="00F81464" w:rsidP="0073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52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Степень достижения целевых показателей, </w:t>
            </w:r>
            <w:proofErr w:type="spellStart"/>
            <w:r w:rsidRPr="004B526A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4B526A">
              <w:rPr>
                <w:rFonts w:ascii="Times New Roman" w:eastAsia="Times New Roman" w:hAnsi="Times New Roman" w:cs="Times New Roman"/>
                <w:b/>
                <w:vertAlign w:val="subscript"/>
                <w:lang w:eastAsia="ru-RU"/>
              </w:rPr>
              <w:t>дп</w:t>
            </w:r>
            <w:proofErr w:type="spellEnd"/>
          </w:p>
        </w:tc>
      </w:tr>
      <w:tr w:rsidR="00F81464" w:rsidRPr="00D566BA" w:rsidTr="009826B8">
        <w:tc>
          <w:tcPr>
            <w:tcW w:w="4928" w:type="dxa"/>
          </w:tcPr>
          <w:p w:rsidR="00F81464" w:rsidRPr="00D566BA" w:rsidRDefault="00F81464" w:rsidP="00F814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 xml:space="preserve">Объем инвестиций в основной капитал за счет реализации Программы, </w:t>
            </w:r>
            <w:proofErr w:type="spellStart"/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proofErr w:type="gramStart"/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F81464" w:rsidRPr="00D566BA" w:rsidRDefault="00C6102F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992" w:type="dxa"/>
            <w:vAlign w:val="center"/>
          </w:tcPr>
          <w:p w:rsidR="00F81464" w:rsidRPr="00D566BA" w:rsidRDefault="00C6102F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22,314</w:t>
            </w:r>
          </w:p>
        </w:tc>
        <w:tc>
          <w:tcPr>
            <w:tcW w:w="1134" w:type="dxa"/>
            <w:vAlign w:val="center"/>
          </w:tcPr>
          <w:p w:rsidR="00F81464" w:rsidRPr="00D566BA" w:rsidRDefault="00C6102F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19,01</w:t>
            </w:r>
          </w:p>
        </w:tc>
        <w:tc>
          <w:tcPr>
            <w:tcW w:w="1984" w:type="dxa"/>
            <w:vAlign w:val="center"/>
          </w:tcPr>
          <w:p w:rsidR="00F81464" w:rsidRPr="00D566BA" w:rsidRDefault="00F81464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1,5*</w:t>
            </w:r>
          </w:p>
        </w:tc>
      </w:tr>
      <w:tr w:rsidR="00F81464" w:rsidRPr="00D566BA" w:rsidTr="009826B8">
        <w:tc>
          <w:tcPr>
            <w:tcW w:w="4928" w:type="dxa"/>
          </w:tcPr>
          <w:p w:rsidR="00F81464" w:rsidRPr="00D566BA" w:rsidRDefault="00F81464" w:rsidP="00F814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Количество индивидуальных предпринимателей на 1000 жителей населения, ед.</w:t>
            </w:r>
          </w:p>
        </w:tc>
        <w:tc>
          <w:tcPr>
            <w:tcW w:w="993" w:type="dxa"/>
            <w:vAlign w:val="center"/>
          </w:tcPr>
          <w:p w:rsidR="00F81464" w:rsidRPr="00D566BA" w:rsidRDefault="00D566BA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35,11</w:t>
            </w:r>
          </w:p>
        </w:tc>
        <w:tc>
          <w:tcPr>
            <w:tcW w:w="992" w:type="dxa"/>
            <w:vAlign w:val="center"/>
          </w:tcPr>
          <w:p w:rsidR="00F81464" w:rsidRPr="00D566BA" w:rsidRDefault="00D566BA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32,64</w:t>
            </w:r>
          </w:p>
        </w:tc>
        <w:tc>
          <w:tcPr>
            <w:tcW w:w="1134" w:type="dxa"/>
            <w:vAlign w:val="center"/>
          </w:tcPr>
          <w:p w:rsidR="00F81464" w:rsidRPr="00D566BA" w:rsidRDefault="00D566BA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81464" w:rsidRPr="00D566BA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84" w:type="dxa"/>
            <w:vAlign w:val="center"/>
          </w:tcPr>
          <w:p w:rsidR="00F81464" w:rsidRPr="00D566BA" w:rsidRDefault="00D566BA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</w:tr>
      <w:tr w:rsidR="00F81464" w:rsidRPr="00D566BA" w:rsidTr="009826B8">
        <w:tc>
          <w:tcPr>
            <w:tcW w:w="4928" w:type="dxa"/>
          </w:tcPr>
          <w:p w:rsidR="00F81464" w:rsidRPr="00D566BA" w:rsidRDefault="00F81464" w:rsidP="00F814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Число субъектов малого и среднего предпринимательства, ед.</w:t>
            </w:r>
          </w:p>
        </w:tc>
        <w:tc>
          <w:tcPr>
            <w:tcW w:w="993" w:type="dxa"/>
            <w:vAlign w:val="center"/>
          </w:tcPr>
          <w:p w:rsidR="00F81464" w:rsidRPr="00D566BA" w:rsidRDefault="00F81464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5373</w:t>
            </w:r>
          </w:p>
        </w:tc>
        <w:tc>
          <w:tcPr>
            <w:tcW w:w="992" w:type="dxa"/>
            <w:vAlign w:val="center"/>
          </w:tcPr>
          <w:p w:rsidR="00F81464" w:rsidRPr="00D566BA" w:rsidRDefault="00D566BA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5256</w:t>
            </w:r>
          </w:p>
        </w:tc>
        <w:tc>
          <w:tcPr>
            <w:tcW w:w="1134" w:type="dxa"/>
            <w:vAlign w:val="center"/>
          </w:tcPr>
          <w:p w:rsidR="00F81464" w:rsidRPr="00D566BA" w:rsidRDefault="00D566BA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-117</w:t>
            </w:r>
          </w:p>
        </w:tc>
        <w:tc>
          <w:tcPr>
            <w:tcW w:w="1984" w:type="dxa"/>
            <w:vAlign w:val="center"/>
          </w:tcPr>
          <w:p w:rsidR="00F81464" w:rsidRPr="00D566BA" w:rsidRDefault="00D566BA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</w:tr>
      <w:tr w:rsidR="00F81464" w:rsidRPr="00D566BA" w:rsidTr="009826B8">
        <w:tc>
          <w:tcPr>
            <w:tcW w:w="4928" w:type="dxa"/>
          </w:tcPr>
          <w:p w:rsidR="00F81464" w:rsidRPr="00D566BA" w:rsidRDefault="00F81464" w:rsidP="00F814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Турпоток, чел.</w:t>
            </w:r>
          </w:p>
        </w:tc>
        <w:tc>
          <w:tcPr>
            <w:tcW w:w="993" w:type="dxa"/>
            <w:vAlign w:val="center"/>
          </w:tcPr>
          <w:p w:rsidR="00F81464" w:rsidRPr="00D566BA" w:rsidRDefault="00F81464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88744</w:t>
            </w:r>
          </w:p>
        </w:tc>
        <w:tc>
          <w:tcPr>
            <w:tcW w:w="992" w:type="dxa"/>
            <w:vAlign w:val="center"/>
          </w:tcPr>
          <w:p w:rsidR="00F81464" w:rsidRPr="00D566BA" w:rsidRDefault="00D566BA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58419</w:t>
            </w:r>
          </w:p>
        </w:tc>
        <w:tc>
          <w:tcPr>
            <w:tcW w:w="1134" w:type="dxa"/>
            <w:vAlign w:val="center"/>
          </w:tcPr>
          <w:p w:rsidR="00F81464" w:rsidRPr="00D566BA" w:rsidRDefault="00D566BA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-30325</w:t>
            </w:r>
          </w:p>
        </w:tc>
        <w:tc>
          <w:tcPr>
            <w:tcW w:w="1984" w:type="dxa"/>
            <w:vAlign w:val="center"/>
          </w:tcPr>
          <w:p w:rsidR="00F81464" w:rsidRPr="00D566BA" w:rsidRDefault="00D566BA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BA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</w:tr>
    </w:tbl>
    <w:p w:rsidR="00F81464" w:rsidRPr="00D566BA" w:rsidRDefault="00F81464" w:rsidP="00F8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7F2" w:rsidRPr="00B217F2" w:rsidRDefault="00B217F2" w:rsidP="00B21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7F2">
        <w:rPr>
          <w:rFonts w:ascii="Times New Roman" w:eastAsia="Times New Roman" w:hAnsi="Times New Roman" w:cs="Times New Roman"/>
          <w:sz w:val="28"/>
          <w:szCs w:val="20"/>
          <w:lang w:eastAsia="ru-RU"/>
        </w:rPr>
        <w:t>Степень достижения целей и решения задач Программы составила – 1</w:t>
      </w:r>
      <w:r w:rsidR="00D566BA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Pr="00B217F2">
        <w:rPr>
          <w:rFonts w:ascii="Times New Roman" w:eastAsia="Times New Roman" w:hAnsi="Times New Roman" w:cs="Times New Roman"/>
          <w:sz w:val="28"/>
          <w:szCs w:val="20"/>
          <w:lang w:eastAsia="ru-RU"/>
        </w:rPr>
        <w:t>,0%</w:t>
      </w:r>
    </w:p>
    <w:p w:rsidR="00B217F2" w:rsidRPr="00B217F2" w:rsidRDefault="00B217F2" w:rsidP="00B21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Эффективность реализации муниципальной программы по сводной итоговой оценке составила </w:t>
      </w:r>
      <w:r w:rsidR="00D566BA" w:rsidRPr="00D5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</w:t>
      </w:r>
      <w:r w:rsidRPr="00D5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%, что свидетельствует об эффективности Программы, рекомендуется продолжить ее реализацию.</w:t>
      </w:r>
      <w:r w:rsidRPr="00B2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217F2" w:rsidRDefault="00B217F2" w:rsidP="00F8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1D4" w:rsidRDefault="00E241D4" w:rsidP="00E24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1D4">
        <w:rPr>
          <w:rFonts w:ascii="Times New Roman" w:hAnsi="Times New Roman" w:cs="Times New Roman"/>
          <w:b/>
          <w:sz w:val="28"/>
          <w:szCs w:val="28"/>
        </w:rPr>
        <w:lastRenderedPageBreak/>
        <w:t>Основные результаты реализации муниципальной программы «Управление земельными ресурсами и имуществом Пермского муниципального района на 2016-2020 годы», утверждённой постановлением администрации Пермского муниципального района от 29.10.2015 № 1383</w:t>
      </w:r>
    </w:p>
    <w:p w:rsidR="00E241D4" w:rsidRPr="00E241D4" w:rsidRDefault="00E241D4" w:rsidP="00E2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D4">
        <w:rPr>
          <w:rFonts w:ascii="Times New Roman" w:hAnsi="Times New Roman" w:cs="Times New Roman"/>
          <w:sz w:val="28"/>
          <w:szCs w:val="28"/>
        </w:rPr>
        <w:t>Целью Программы является повышение эффективности управления и распоряжения муниципальным имуществом и земельными ресурсами Пермского муниципального района.</w:t>
      </w:r>
    </w:p>
    <w:p w:rsidR="00E241D4" w:rsidRPr="00E241D4" w:rsidRDefault="00E241D4" w:rsidP="00E2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D4">
        <w:rPr>
          <w:rFonts w:ascii="Times New Roman" w:hAnsi="Times New Roman" w:cs="Times New Roman"/>
          <w:sz w:val="28"/>
          <w:szCs w:val="28"/>
        </w:rPr>
        <w:t>На реализацию 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241D4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>
        <w:rPr>
          <w:rFonts w:ascii="Times New Roman" w:hAnsi="Times New Roman" w:cs="Times New Roman"/>
          <w:sz w:val="28"/>
          <w:szCs w:val="28"/>
        </w:rPr>
        <w:t>70 393,1</w:t>
      </w:r>
      <w:r w:rsidRPr="00E241D4">
        <w:rPr>
          <w:rFonts w:ascii="Times New Roman" w:hAnsi="Times New Roman" w:cs="Times New Roman"/>
          <w:sz w:val="28"/>
          <w:szCs w:val="28"/>
        </w:rPr>
        <w:t xml:space="preserve">тыс. руб., фактически освоено </w:t>
      </w:r>
      <w:r>
        <w:rPr>
          <w:rFonts w:ascii="Times New Roman" w:hAnsi="Times New Roman" w:cs="Times New Roman"/>
          <w:sz w:val="28"/>
          <w:szCs w:val="28"/>
        </w:rPr>
        <w:t>67 534,7</w:t>
      </w:r>
      <w:r w:rsidRPr="00E241D4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>
        <w:rPr>
          <w:rFonts w:ascii="Times New Roman" w:hAnsi="Times New Roman" w:cs="Times New Roman"/>
          <w:sz w:val="28"/>
          <w:szCs w:val="28"/>
        </w:rPr>
        <w:t>95,9</w:t>
      </w:r>
      <w:r w:rsidRPr="00E241D4">
        <w:rPr>
          <w:rFonts w:ascii="Times New Roman" w:hAnsi="Times New Roman" w:cs="Times New Roman"/>
          <w:sz w:val="28"/>
          <w:szCs w:val="28"/>
        </w:rPr>
        <w:t xml:space="preserve">%, в том числе за счет средств бюджета Пермского муниципального района предусмотрено </w:t>
      </w:r>
      <w:r>
        <w:rPr>
          <w:rFonts w:ascii="Times New Roman" w:hAnsi="Times New Roman" w:cs="Times New Roman"/>
          <w:sz w:val="28"/>
          <w:szCs w:val="28"/>
        </w:rPr>
        <w:t>61 012,1</w:t>
      </w:r>
      <w:r w:rsidRPr="00E241D4">
        <w:rPr>
          <w:rFonts w:ascii="Times New Roman" w:hAnsi="Times New Roman" w:cs="Times New Roman"/>
          <w:sz w:val="28"/>
          <w:szCs w:val="28"/>
        </w:rPr>
        <w:t xml:space="preserve"> тыс. руб., освоено – </w:t>
      </w:r>
      <w:r>
        <w:rPr>
          <w:rFonts w:ascii="Times New Roman" w:hAnsi="Times New Roman" w:cs="Times New Roman"/>
          <w:sz w:val="28"/>
          <w:szCs w:val="28"/>
        </w:rPr>
        <w:t>59 570,8</w:t>
      </w:r>
      <w:r w:rsidRPr="00E241D4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97,6</w:t>
      </w:r>
      <w:r w:rsidRPr="00E241D4">
        <w:rPr>
          <w:rFonts w:ascii="Times New Roman" w:hAnsi="Times New Roman" w:cs="Times New Roman"/>
          <w:sz w:val="28"/>
          <w:szCs w:val="28"/>
        </w:rPr>
        <w:t xml:space="preserve"> %), за счет средств бюджета Пермского края и средств федерального бюдже</w:t>
      </w:r>
      <w:r>
        <w:rPr>
          <w:rFonts w:ascii="Times New Roman" w:hAnsi="Times New Roman" w:cs="Times New Roman"/>
          <w:sz w:val="28"/>
          <w:szCs w:val="28"/>
        </w:rPr>
        <w:t xml:space="preserve">та 9 381,0 </w:t>
      </w:r>
      <w:r w:rsidRPr="00E241D4">
        <w:rPr>
          <w:rFonts w:ascii="Times New Roman" w:hAnsi="Times New Roman" w:cs="Times New Roman"/>
          <w:sz w:val="28"/>
          <w:szCs w:val="28"/>
        </w:rPr>
        <w:t xml:space="preserve">тыс. руб., освоено – </w:t>
      </w:r>
      <w:r>
        <w:rPr>
          <w:rFonts w:ascii="Times New Roman" w:hAnsi="Times New Roman" w:cs="Times New Roman"/>
          <w:sz w:val="28"/>
          <w:szCs w:val="28"/>
        </w:rPr>
        <w:t>7 963,9</w:t>
      </w:r>
      <w:r w:rsidRPr="00E241D4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84,9%</w:t>
      </w:r>
      <w:r w:rsidRPr="00E241D4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E241D4" w:rsidRDefault="00E241D4" w:rsidP="00E2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D4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средств, направленных на реализацию Программы, в 20</w:t>
      </w:r>
      <w:r w:rsidR="006153C0">
        <w:rPr>
          <w:rFonts w:ascii="Times New Roman" w:hAnsi="Times New Roman" w:cs="Times New Roman"/>
          <w:sz w:val="28"/>
          <w:szCs w:val="28"/>
        </w:rPr>
        <w:t>20</w:t>
      </w:r>
      <w:r w:rsidRPr="00E241D4">
        <w:rPr>
          <w:rFonts w:ascii="Times New Roman" w:hAnsi="Times New Roman" w:cs="Times New Roman"/>
          <w:sz w:val="28"/>
          <w:szCs w:val="28"/>
        </w:rPr>
        <w:t xml:space="preserve"> году составила - </w:t>
      </w:r>
      <w:r>
        <w:rPr>
          <w:rFonts w:ascii="Times New Roman" w:hAnsi="Times New Roman" w:cs="Times New Roman"/>
          <w:sz w:val="28"/>
          <w:szCs w:val="28"/>
        </w:rPr>
        <w:t>95,9</w:t>
      </w:r>
      <w:r w:rsidRPr="00E241D4">
        <w:rPr>
          <w:rFonts w:ascii="Times New Roman" w:hAnsi="Times New Roman" w:cs="Times New Roman"/>
          <w:sz w:val="28"/>
          <w:szCs w:val="28"/>
        </w:rPr>
        <w:t>%.</w:t>
      </w:r>
    </w:p>
    <w:p w:rsidR="00504E2E" w:rsidRPr="00504E2E" w:rsidRDefault="00504E2E" w:rsidP="0050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E2E">
        <w:rPr>
          <w:rFonts w:ascii="Times New Roman" w:hAnsi="Times New Roman" w:cs="Times New Roman"/>
          <w:sz w:val="28"/>
          <w:szCs w:val="28"/>
        </w:rPr>
        <w:t>Конечные результаты реализации Программы, отражающие достижение поставленных целей и задач:</w:t>
      </w:r>
    </w:p>
    <w:p w:rsidR="00504E2E" w:rsidRDefault="00504E2E" w:rsidP="0050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E2E">
        <w:rPr>
          <w:rFonts w:ascii="Times New Roman" w:hAnsi="Times New Roman" w:cs="Times New Roman"/>
          <w:sz w:val="28"/>
          <w:szCs w:val="28"/>
        </w:rPr>
        <w:t xml:space="preserve">1. В доход бюджета Пермского муниципального района поступило доходов от использования имущества и земельных участков (администратором которых является комитет имущественных отношений) </w:t>
      </w:r>
      <w:r>
        <w:rPr>
          <w:rFonts w:ascii="Times New Roman" w:hAnsi="Times New Roman" w:cs="Times New Roman"/>
          <w:sz w:val="28"/>
          <w:szCs w:val="28"/>
        </w:rPr>
        <w:t>163 244,8</w:t>
      </w:r>
      <w:r w:rsidRPr="00504E2E">
        <w:rPr>
          <w:rFonts w:ascii="Times New Roman" w:hAnsi="Times New Roman" w:cs="Times New Roman"/>
          <w:sz w:val="28"/>
          <w:szCs w:val="28"/>
        </w:rPr>
        <w:t xml:space="preserve"> тыс. руб. при плановом значении </w:t>
      </w:r>
      <w:r>
        <w:rPr>
          <w:rFonts w:ascii="Times New Roman" w:hAnsi="Times New Roman" w:cs="Times New Roman"/>
          <w:sz w:val="28"/>
          <w:szCs w:val="28"/>
        </w:rPr>
        <w:t>151 184,4</w:t>
      </w:r>
      <w:r w:rsidRPr="00504E2E">
        <w:rPr>
          <w:rFonts w:ascii="Times New Roman" w:hAnsi="Times New Roman" w:cs="Times New Roman"/>
          <w:sz w:val="28"/>
          <w:szCs w:val="28"/>
        </w:rPr>
        <w:t xml:space="preserve"> тыс. руб. (исполнение 10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04E2E">
        <w:rPr>
          <w:rFonts w:ascii="Times New Roman" w:hAnsi="Times New Roman" w:cs="Times New Roman"/>
          <w:sz w:val="28"/>
          <w:szCs w:val="28"/>
        </w:rPr>
        <w:t>%).</w:t>
      </w:r>
    </w:p>
    <w:p w:rsidR="00576762" w:rsidRPr="00504E2E" w:rsidRDefault="00504E2E" w:rsidP="0050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E2E">
        <w:rPr>
          <w:rFonts w:ascii="Times New Roman" w:hAnsi="Times New Roman" w:cs="Times New Roman"/>
          <w:sz w:val="28"/>
          <w:szCs w:val="28"/>
        </w:rPr>
        <w:t xml:space="preserve">2. </w:t>
      </w:r>
      <w:r w:rsidR="00576762">
        <w:rPr>
          <w:rFonts w:ascii="Times New Roman" w:hAnsi="Times New Roman" w:cs="Times New Roman"/>
          <w:sz w:val="28"/>
          <w:szCs w:val="28"/>
        </w:rPr>
        <w:t>Показатель «</w:t>
      </w:r>
      <w:r w:rsidRPr="00504E2E">
        <w:rPr>
          <w:rFonts w:ascii="Times New Roman" w:hAnsi="Times New Roman" w:cs="Times New Roman"/>
          <w:sz w:val="28"/>
          <w:szCs w:val="28"/>
        </w:rPr>
        <w:t>Обеспечение земельными участками многодетных семей на территории Пермского муниципального района</w:t>
      </w:r>
      <w:r w:rsidR="00576762">
        <w:rPr>
          <w:rFonts w:ascii="Times New Roman" w:hAnsi="Times New Roman" w:cs="Times New Roman"/>
          <w:sz w:val="28"/>
          <w:szCs w:val="28"/>
        </w:rPr>
        <w:t>»</w:t>
      </w:r>
      <w:r w:rsidRPr="00504E2E">
        <w:rPr>
          <w:rFonts w:ascii="Times New Roman" w:hAnsi="Times New Roman" w:cs="Times New Roman"/>
          <w:sz w:val="28"/>
          <w:szCs w:val="28"/>
        </w:rPr>
        <w:t xml:space="preserve"> в рамках Закона Пермского края от 01.12.2011 № 871-ПК «О бесплатном предоставлении земельных участков многодетным семьям в Пермском крае»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4E2E">
        <w:rPr>
          <w:rFonts w:ascii="Times New Roman" w:hAnsi="Times New Roman" w:cs="Times New Roman"/>
          <w:sz w:val="28"/>
          <w:szCs w:val="28"/>
        </w:rPr>
        <w:t xml:space="preserve"> году составил 1</w:t>
      </w:r>
      <w:r>
        <w:rPr>
          <w:rFonts w:ascii="Times New Roman" w:hAnsi="Times New Roman" w:cs="Times New Roman"/>
          <w:sz w:val="28"/>
          <w:szCs w:val="28"/>
        </w:rPr>
        <w:t>56,0</w:t>
      </w:r>
      <w:r w:rsidRPr="00504E2E">
        <w:rPr>
          <w:rFonts w:ascii="Times New Roman" w:hAnsi="Times New Roman" w:cs="Times New Roman"/>
          <w:sz w:val="28"/>
          <w:szCs w:val="28"/>
        </w:rPr>
        <w:t>%.</w:t>
      </w:r>
      <w:r w:rsidR="00576762" w:rsidRPr="00576762">
        <w:rPr>
          <w:rFonts w:ascii="Times New Roman" w:hAnsi="Times New Roman" w:cs="Times New Roman"/>
          <w:sz w:val="28"/>
          <w:szCs w:val="28"/>
        </w:rPr>
        <w:t xml:space="preserve"> </w:t>
      </w:r>
      <w:r w:rsidR="00576762">
        <w:rPr>
          <w:rFonts w:ascii="Times New Roman" w:hAnsi="Times New Roman" w:cs="Times New Roman"/>
          <w:sz w:val="28"/>
          <w:szCs w:val="28"/>
        </w:rPr>
        <w:t>П</w:t>
      </w:r>
      <w:r w:rsidR="00576762" w:rsidRPr="00504E2E">
        <w:rPr>
          <w:rFonts w:ascii="Times New Roman" w:hAnsi="Times New Roman" w:cs="Times New Roman"/>
          <w:sz w:val="28"/>
          <w:szCs w:val="28"/>
        </w:rPr>
        <w:t xml:space="preserve">ри плановом значении предоставления 100 земельных </w:t>
      </w:r>
      <w:r w:rsidR="00576762">
        <w:rPr>
          <w:rFonts w:ascii="Times New Roman" w:hAnsi="Times New Roman" w:cs="Times New Roman"/>
          <w:sz w:val="28"/>
          <w:szCs w:val="28"/>
        </w:rPr>
        <w:t>участков предоставлено 156 земельных участка.</w:t>
      </w:r>
    </w:p>
    <w:p w:rsidR="00576762" w:rsidRDefault="00504E2E" w:rsidP="0050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E2E">
        <w:rPr>
          <w:rFonts w:ascii="Times New Roman" w:hAnsi="Times New Roman" w:cs="Times New Roman"/>
          <w:sz w:val="28"/>
          <w:szCs w:val="28"/>
        </w:rPr>
        <w:t xml:space="preserve">3. </w:t>
      </w:r>
      <w:r w:rsidR="00576762">
        <w:rPr>
          <w:rFonts w:ascii="Times New Roman" w:hAnsi="Times New Roman" w:cs="Times New Roman"/>
          <w:sz w:val="28"/>
          <w:szCs w:val="28"/>
        </w:rPr>
        <w:t>Показатель «</w:t>
      </w:r>
      <w:r w:rsidR="00576762" w:rsidRPr="00576762">
        <w:rPr>
          <w:rFonts w:ascii="Times New Roman" w:hAnsi="Times New Roman" w:cs="Times New Roman"/>
          <w:sz w:val="28"/>
          <w:szCs w:val="28"/>
        </w:rPr>
        <w:t>Обеспечение земельными участками инвалидов и семей, имеющих в своем составе инвалидов</w:t>
      </w:r>
      <w:r w:rsidR="00576762">
        <w:rPr>
          <w:rFonts w:ascii="Times New Roman" w:hAnsi="Times New Roman" w:cs="Times New Roman"/>
          <w:sz w:val="28"/>
          <w:szCs w:val="28"/>
        </w:rPr>
        <w:t>» выполнен на 110%.</w:t>
      </w:r>
      <w:r w:rsidR="00576762" w:rsidRPr="00576762">
        <w:rPr>
          <w:rFonts w:ascii="Times New Roman" w:hAnsi="Times New Roman" w:cs="Times New Roman"/>
          <w:sz w:val="28"/>
          <w:szCs w:val="28"/>
        </w:rPr>
        <w:t xml:space="preserve"> </w:t>
      </w:r>
      <w:r w:rsidRPr="00504E2E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="00576762">
        <w:rPr>
          <w:rFonts w:ascii="Times New Roman" w:hAnsi="Times New Roman" w:cs="Times New Roman"/>
          <w:sz w:val="28"/>
          <w:szCs w:val="28"/>
        </w:rPr>
        <w:t>22</w:t>
      </w:r>
      <w:r w:rsidRPr="00504E2E">
        <w:rPr>
          <w:rFonts w:ascii="Times New Roman" w:hAnsi="Times New Roman" w:cs="Times New Roman"/>
          <w:sz w:val="28"/>
          <w:szCs w:val="28"/>
        </w:rPr>
        <w:t xml:space="preserve"> земельных участков инвалидам и семьям, им</w:t>
      </w:r>
      <w:r w:rsidR="00576762">
        <w:rPr>
          <w:rFonts w:ascii="Times New Roman" w:hAnsi="Times New Roman" w:cs="Times New Roman"/>
          <w:sz w:val="28"/>
          <w:szCs w:val="28"/>
        </w:rPr>
        <w:t>еющим в своем составе инвалидов при плановом значении 20.</w:t>
      </w:r>
      <w:r w:rsidR="00576762" w:rsidRPr="00576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762" w:rsidRDefault="00576762" w:rsidP="0050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E2E">
        <w:rPr>
          <w:rFonts w:ascii="Times New Roman" w:hAnsi="Times New Roman" w:cs="Times New Roman"/>
          <w:sz w:val="28"/>
          <w:szCs w:val="28"/>
        </w:rPr>
        <w:t>Перевыполнение показателя связано с предоставлением вновь сформированных земельных участков, а также предоставлением участков, сформированных в предыдущий период.</w:t>
      </w:r>
    </w:p>
    <w:p w:rsidR="007327A1" w:rsidRDefault="00504E2E" w:rsidP="0057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E2E">
        <w:rPr>
          <w:rFonts w:ascii="Times New Roman" w:hAnsi="Times New Roman" w:cs="Times New Roman"/>
          <w:sz w:val="28"/>
          <w:szCs w:val="28"/>
        </w:rPr>
        <w:t xml:space="preserve">4. </w:t>
      </w:r>
      <w:r w:rsidR="00576762">
        <w:rPr>
          <w:rFonts w:ascii="Times New Roman" w:hAnsi="Times New Roman" w:cs="Times New Roman"/>
          <w:sz w:val="28"/>
          <w:szCs w:val="28"/>
        </w:rPr>
        <w:t>Показатель «</w:t>
      </w:r>
      <w:r w:rsidR="00576762" w:rsidRPr="00576762">
        <w:rPr>
          <w:rFonts w:ascii="Times New Roman" w:hAnsi="Times New Roman" w:cs="Times New Roman"/>
          <w:sz w:val="28"/>
          <w:szCs w:val="28"/>
        </w:rPr>
        <w:t>Протяженность автомобильных дорог, в отношении которых проведены кадастровые и землеустроительные работы</w:t>
      </w:r>
      <w:r w:rsidR="00576762">
        <w:rPr>
          <w:rFonts w:ascii="Times New Roman" w:hAnsi="Times New Roman" w:cs="Times New Roman"/>
          <w:sz w:val="28"/>
          <w:szCs w:val="28"/>
        </w:rPr>
        <w:t>» со</w:t>
      </w:r>
      <w:r w:rsidR="00576762" w:rsidRPr="00576762">
        <w:rPr>
          <w:rFonts w:ascii="Times New Roman" w:hAnsi="Times New Roman" w:cs="Times New Roman"/>
          <w:sz w:val="28"/>
          <w:szCs w:val="28"/>
        </w:rPr>
        <w:t>ставил 82,543 км дорог при плане 67,2 км.</w:t>
      </w:r>
      <w:r w:rsidR="00732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7A1" w:rsidRDefault="007327A1" w:rsidP="0057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законодательством </w:t>
      </w:r>
      <w:r w:rsidRPr="007327A1">
        <w:rPr>
          <w:rFonts w:ascii="Times New Roman" w:hAnsi="Times New Roman" w:cs="Times New Roman"/>
          <w:sz w:val="28"/>
          <w:szCs w:val="28"/>
        </w:rPr>
        <w:t xml:space="preserve">для осуществления государственного кадастрового учета и регистрации права собственности за муниципальным образованием «Пермский муниципальный район» автомобильных дорог и земельных участков, находящихся под автомобильными дорогами, проводятся землеустроительные, кадастровые работ, изготовление межевых планов, постановка на государственный кадастровый учет земельных участков под автодорогами; техническая паспортизация, изготовление технических планов </w:t>
      </w:r>
      <w:r w:rsidRPr="007327A1">
        <w:rPr>
          <w:rFonts w:ascii="Times New Roman" w:hAnsi="Times New Roman" w:cs="Times New Roman"/>
          <w:sz w:val="28"/>
          <w:szCs w:val="28"/>
        </w:rPr>
        <w:lastRenderedPageBreak/>
        <w:t>автомобильных дорог, постановка на государственный кадастровый учет объектов, внесение изменений в ЕГРН.</w:t>
      </w:r>
    </w:p>
    <w:p w:rsidR="00576762" w:rsidRDefault="00576762" w:rsidP="0057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62">
        <w:rPr>
          <w:rFonts w:ascii="Times New Roman" w:hAnsi="Times New Roman" w:cs="Times New Roman"/>
          <w:sz w:val="28"/>
          <w:szCs w:val="28"/>
        </w:rPr>
        <w:t xml:space="preserve">Выполнение показателя составило 122,8%. Перевыполнение показателя связано с тем, что Комитетом </w:t>
      </w:r>
      <w:r w:rsidR="007327A1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Pr="00576762">
        <w:rPr>
          <w:rFonts w:ascii="Times New Roman" w:hAnsi="Times New Roman" w:cs="Times New Roman"/>
          <w:sz w:val="28"/>
          <w:szCs w:val="28"/>
        </w:rPr>
        <w:t>и МКУ «Управление благоустройством Пермского района» проводятся инвентаризации автомобильных дорог по уточнению протяженности автомобильных дорог и земельных участков под автомобильными дорогами, соответственно проводятся конкурсные процедуры.</w:t>
      </w:r>
    </w:p>
    <w:p w:rsidR="007327A1" w:rsidRPr="007327A1" w:rsidRDefault="00504E2E" w:rsidP="0073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E2E">
        <w:rPr>
          <w:rFonts w:ascii="Times New Roman" w:hAnsi="Times New Roman" w:cs="Times New Roman"/>
          <w:sz w:val="28"/>
          <w:szCs w:val="28"/>
        </w:rPr>
        <w:t xml:space="preserve">5. </w:t>
      </w:r>
      <w:r w:rsidR="007327A1">
        <w:rPr>
          <w:rFonts w:ascii="Times New Roman" w:hAnsi="Times New Roman" w:cs="Times New Roman"/>
          <w:sz w:val="28"/>
          <w:szCs w:val="28"/>
        </w:rPr>
        <w:t>Показатель «</w:t>
      </w:r>
      <w:r w:rsidR="007327A1" w:rsidRPr="007327A1">
        <w:rPr>
          <w:rFonts w:ascii="Times New Roman" w:hAnsi="Times New Roman" w:cs="Times New Roman"/>
          <w:sz w:val="28"/>
          <w:szCs w:val="28"/>
        </w:rPr>
        <w:t>Доля поставленных на государственный кадастровый учет объектов недвижимости и зарегистрированных прав на объекты недвижимого имущества от включенных в реестр муниципального имущества Пермского муниципального района</w:t>
      </w:r>
      <w:r w:rsidR="007327A1">
        <w:rPr>
          <w:rFonts w:ascii="Times New Roman" w:hAnsi="Times New Roman" w:cs="Times New Roman"/>
          <w:sz w:val="28"/>
          <w:szCs w:val="28"/>
        </w:rPr>
        <w:t xml:space="preserve">» составил 99,1% при плановом </w:t>
      </w:r>
      <w:r w:rsidR="007327A1" w:rsidRPr="007327A1">
        <w:rPr>
          <w:rFonts w:ascii="Times New Roman" w:hAnsi="Times New Roman" w:cs="Times New Roman"/>
          <w:sz w:val="28"/>
          <w:szCs w:val="28"/>
        </w:rPr>
        <w:t>значении показателя 100%</w:t>
      </w:r>
      <w:r w:rsidR="007327A1">
        <w:rPr>
          <w:rFonts w:ascii="Times New Roman" w:hAnsi="Times New Roman" w:cs="Times New Roman"/>
          <w:sz w:val="28"/>
          <w:szCs w:val="28"/>
        </w:rPr>
        <w:t>.</w:t>
      </w:r>
      <w:r w:rsidR="007327A1" w:rsidRPr="00732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7A1" w:rsidRPr="007327A1" w:rsidRDefault="007327A1" w:rsidP="0073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13.07.2015 № 218-ФЗ «О государственной регистрации недвижимости» для осуществления государственного кадастрового учета, учета изменений и регистрации права собственности за муниципальным образованием «Пермский муниципальный район» объектов недвижимости проводятся работы по технической паспортизации зданий и сооружений.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7A1">
        <w:rPr>
          <w:rFonts w:ascii="Times New Roman" w:hAnsi="Times New Roman" w:cs="Times New Roman"/>
          <w:sz w:val="28"/>
          <w:szCs w:val="28"/>
        </w:rPr>
        <w:t xml:space="preserve">В Реестре муниципального имущества Пермского муниципального района числится 1118 объектов недвижимого имущества, из которых 10 объектов не зарегистрированы в органах </w:t>
      </w:r>
      <w:proofErr w:type="spellStart"/>
      <w:r w:rsidRPr="007327A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327A1">
        <w:rPr>
          <w:rFonts w:ascii="Times New Roman" w:hAnsi="Times New Roman" w:cs="Times New Roman"/>
          <w:sz w:val="28"/>
          <w:szCs w:val="28"/>
        </w:rPr>
        <w:t>, большая часть объектов не подлежит государственной регистрации (ограждения, ворота), так же не зарегистрированы помещения, расположенные по адресу: г. Пермь, ул. Верхне-</w:t>
      </w:r>
      <w:proofErr w:type="spellStart"/>
      <w:r w:rsidRPr="007327A1">
        <w:rPr>
          <w:rFonts w:ascii="Times New Roman" w:hAnsi="Times New Roman" w:cs="Times New Roman"/>
          <w:sz w:val="28"/>
          <w:szCs w:val="28"/>
        </w:rPr>
        <w:t>Муллинская</w:t>
      </w:r>
      <w:proofErr w:type="spellEnd"/>
      <w:r w:rsidRPr="007327A1">
        <w:rPr>
          <w:rFonts w:ascii="Times New Roman" w:hAnsi="Times New Roman" w:cs="Times New Roman"/>
          <w:sz w:val="28"/>
          <w:szCs w:val="28"/>
        </w:rPr>
        <w:t>, 72а.</w:t>
      </w:r>
    </w:p>
    <w:p w:rsidR="007327A1" w:rsidRDefault="007327A1" w:rsidP="0073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1">
        <w:rPr>
          <w:rFonts w:ascii="Times New Roman" w:hAnsi="Times New Roman" w:cs="Times New Roman"/>
          <w:sz w:val="28"/>
          <w:szCs w:val="28"/>
        </w:rPr>
        <w:t>Ведется работа по приведению в соответствие технической документации и переносу объектов, не подлежащих государственной регистрации в иное движимое имущество, в отношен</w:t>
      </w:r>
      <w:r>
        <w:rPr>
          <w:rFonts w:ascii="Times New Roman" w:hAnsi="Times New Roman" w:cs="Times New Roman"/>
          <w:sz w:val="28"/>
          <w:szCs w:val="28"/>
        </w:rPr>
        <w:t xml:space="preserve">ии объекта по адресу: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Пермь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7327A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327A1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7327A1">
        <w:rPr>
          <w:rFonts w:ascii="Times New Roman" w:hAnsi="Times New Roman" w:cs="Times New Roman"/>
          <w:sz w:val="28"/>
          <w:szCs w:val="28"/>
        </w:rPr>
        <w:t>. Верхне-</w:t>
      </w:r>
      <w:proofErr w:type="spellStart"/>
      <w:r w:rsidRPr="007327A1">
        <w:rPr>
          <w:rFonts w:ascii="Times New Roman" w:hAnsi="Times New Roman" w:cs="Times New Roman"/>
          <w:sz w:val="28"/>
          <w:szCs w:val="28"/>
        </w:rPr>
        <w:t>Муллинская</w:t>
      </w:r>
      <w:proofErr w:type="spellEnd"/>
      <w:r w:rsidRPr="007327A1">
        <w:rPr>
          <w:rFonts w:ascii="Times New Roman" w:hAnsi="Times New Roman" w:cs="Times New Roman"/>
          <w:sz w:val="28"/>
          <w:szCs w:val="28"/>
        </w:rPr>
        <w:t>, 72а ведутся переговоры с Министерством по управлению имуществом и градостроительной деятельности Пермского края для урегулировании вопроса регистрации права муниципальной собственности за Пермским муниципальным районом.</w:t>
      </w:r>
    </w:p>
    <w:p w:rsidR="007327A1" w:rsidRPr="007327A1" w:rsidRDefault="00504E2E" w:rsidP="0073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E2E">
        <w:rPr>
          <w:rFonts w:ascii="Times New Roman" w:hAnsi="Times New Roman" w:cs="Times New Roman"/>
          <w:sz w:val="28"/>
          <w:szCs w:val="28"/>
        </w:rPr>
        <w:t xml:space="preserve">6. </w:t>
      </w:r>
      <w:r w:rsidR="007327A1">
        <w:rPr>
          <w:rFonts w:ascii="Times New Roman" w:hAnsi="Times New Roman" w:cs="Times New Roman"/>
          <w:sz w:val="28"/>
          <w:szCs w:val="28"/>
        </w:rPr>
        <w:t>Показатель «</w:t>
      </w:r>
      <w:r w:rsidR="007327A1" w:rsidRPr="007327A1">
        <w:rPr>
          <w:rFonts w:ascii="Times New Roman" w:hAnsi="Times New Roman" w:cs="Times New Roman"/>
          <w:sz w:val="28"/>
          <w:szCs w:val="28"/>
        </w:rPr>
        <w:t>Вовлечение в оборот земельных участков</w:t>
      </w:r>
      <w:r w:rsidR="007327A1">
        <w:rPr>
          <w:rFonts w:ascii="Times New Roman" w:hAnsi="Times New Roman" w:cs="Times New Roman"/>
          <w:sz w:val="28"/>
          <w:szCs w:val="28"/>
        </w:rPr>
        <w:t>» составил 38,4 га при плановом значении 16,8 га</w:t>
      </w:r>
      <w:r w:rsidR="007327A1" w:rsidRPr="007327A1">
        <w:rPr>
          <w:rFonts w:ascii="Times New Roman" w:hAnsi="Times New Roman" w:cs="Times New Roman"/>
          <w:sz w:val="28"/>
          <w:szCs w:val="28"/>
        </w:rPr>
        <w:t>.</w:t>
      </w:r>
    </w:p>
    <w:p w:rsidR="007327A1" w:rsidRPr="007327A1" w:rsidRDefault="007327A1" w:rsidP="0073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1">
        <w:rPr>
          <w:rFonts w:ascii="Times New Roman" w:hAnsi="Times New Roman" w:cs="Times New Roman"/>
          <w:sz w:val="28"/>
          <w:szCs w:val="28"/>
        </w:rPr>
        <w:t xml:space="preserve">В соответствии с решением Земского Собрания Пермского муниципального района от 28.03.2019 № 519-п «Об утверждении показателей результативности деятельности администрации Пермского муниципального района на 2019 год» и в связи с тем, что одной из задач  реализации подпрограммы «Управление земельными ресурсами Пермского муниципального района» является вовлечение в оборот земельных участков для жилищного и промышленного строительства, в рамках которой реализуется основное мероприятие «Организация взаимодействия с органами местного самоуправления Пермского муниципального района по выявлению и вовлечению в оборот земельных участков для жилищного и промышленного строительства» включен данный показатель. </w:t>
      </w:r>
    </w:p>
    <w:p w:rsidR="007327A1" w:rsidRPr="007327A1" w:rsidRDefault="007327A1" w:rsidP="0073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1">
        <w:rPr>
          <w:rFonts w:ascii="Times New Roman" w:hAnsi="Times New Roman" w:cs="Times New Roman"/>
          <w:sz w:val="28"/>
          <w:szCs w:val="28"/>
        </w:rPr>
        <w:t>В 2020 году вовлечено вновь сформированных земельных участков в оборот 38,4 Га, расположенных на территории Пермского муниципального района, из них предоставлено:</w:t>
      </w:r>
    </w:p>
    <w:p w:rsidR="007327A1" w:rsidRPr="007327A1" w:rsidRDefault="007327A1" w:rsidP="0073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1">
        <w:rPr>
          <w:rFonts w:ascii="Times New Roman" w:hAnsi="Times New Roman" w:cs="Times New Roman"/>
          <w:sz w:val="28"/>
          <w:szCs w:val="28"/>
        </w:rPr>
        <w:lastRenderedPageBreak/>
        <w:t xml:space="preserve">- на торгах: в аренду – 10,63 га, в собственность – 11,18 га; </w:t>
      </w:r>
    </w:p>
    <w:p w:rsidR="007327A1" w:rsidRPr="007327A1" w:rsidRDefault="007327A1" w:rsidP="0073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1">
        <w:rPr>
          <w:rFonts w:ascii="Times New Roman" w:hAnsi="Times New Roman" w:cs="Times New Roman"/>
          <w:sz w:val="28"/>
          <w:szCs w:val="28"/>
        </w:rPr>
        <w:t>- инвалидам и семьям, имеющим в своем составе инвалидов – 1,2 га;</w:t>
      </w:r>
    </w:p>
    <w:p w:rsidR="007327A1" w:rsidRPr="007327A1" w:rsidRDefault="007327A1" w:rsidP="0073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1">
        <w:rPr>
          <w:rFonts w:ascii="Times New Roman" w:hAnsi="Times New Roman" w:cs="Times New Roman"/>
          <w:sz w:val="28"/>
          <w:szCs w:val="28"/>
        </w:rPr>
        <w:t>- многодетным семьям – 10,3 га;</w:t>
      </w:r>
    </w:p>
    <w:p w:rsidR="007327A1" w:rsidRPr="007327A1" w:rsidRDefault="007327A1" w:rsidP="0073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1">
        <w:rPr>
          <w:rFonts w:ascii="Times New Roman" w:hAnsi="Times New Roman" w:cs="Times New Roman"/>
          <w:sz w:val="28"/>
          <w:szCs w:val="28"/>
        </w:rPr>
        <w:t>- перераспределение – 5,09 га.</w:t>
      </w:r>
    </w:p>
    <w:p w:rsidR="007327A1" w:rsidRDefault="007327A1" w:rsidP="0073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1">
        <w:rPr>
          <w:rFonts w:ascii="Times New Roman" w:hAnsi="Times New Roman" w:cs="Times New Roman"/>
          <w:sz w:val="28"/>
          <w:szCs w:val="28"/>
        </w:rPr>
        <w:t>Перевыполнение показателя по вовлечению в оборот земельных участков обусловлено увеличением количества земельных участков, предоставленных многодетным семьям и инвалидам, а также проведением аукционов по продаже земельных участков по инициативе заинтересованных лиц в соответствии с пунктом 4 статьи 39.11 Земельного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7A1">
        <w:rPr>
          <w:rFonts w:ascii="Times New Roman" w:hAnsi="Times New Roman" w:cs="Times New Roman"/>
          <w:sz w:val="28"/>
          <w:szCs w:val="28"/>
        </w:rPr>
        <w:t>Кроме того, в 2020 году увеличилось количество обращений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7327A1" w:rsidRPr="007327A1" w:rsidRDefault="00504E2E" w:rsidP="0073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E2E">
        <w:rPr>
          <w:rFonts w:ascii="Times New Roman" w:hAnsi="Times New Roman" w:cs="Times New Roman"/>
          <w:sz w:val="28"/>
          <w:szCs w:val="28"/>
        </w:rPr>
        <w:t>7.</w:t>
      </w:r>
      <w:r w:rsidR="007327A1">
        <w:rPr>
          <w:rFonts w:ascii="Times New Roman" w:hAnsi="Times New Roman" w:cs="Times New Roman"/>
          <w:sz w:val="28"/>
          <w:szCs w:val="28"/>
        </w:rPr>
        <w:t xml:space="preserve"> Показатель</w:t>
      </w:r>
      <w:r w:rsidRPr="00504E2E">
        <w:rPr>
          <w:rFonts w:ascii="Times New Roman" w:hAnsi="Times New Roman" w:cs="Times New Roman"/>
          <w:sz w:val="28"/>
          <w:szCs w:val="28"/>
        </w:rPr>
        <w:t xml:space="preserve"> </w:t>
      </w:r>
      <w:r w:rsidR="007327A1">
        <w:rPr>
          <w:rFonts w:ascii="Times New Roman" w:hAnsi="Times New Roman" w:cs="Times New Roman"/>
          <w:sz w:val="28"/>
          <w:szCs w:val="28"/>
        </w:rPr>
        <w:t>«</w:t>
      </w:r>
      <w:r w:rsidR="007327A1" w:rsidRPr="007327A1">
        <w:rPr>
          <w:rFonts w:ascii="Times New Roman" w:hAnsi="Times New Roman" w:cs="Times New Roman"/>
          <w:sz w:val="28"/>
          <w:szCs w:val="28"/>
        </w:rPr>
        <w:t>Предельный срок присвоения (изменения) адреса земельному участку и объекту недвижимости и внесения его в федеральную информационную адресную систему</w:t>
      </w:r>
      <w:r w:rsidR="007327A1">
        <w:rPr>
          <w:rFonts w:ascii="Times New Roman" w:hAnsi="Times New Roman" w:cs="Times New Roman"/>
          <w:sz w:val="28"/>
          <w:szCs w:val="28"/>
        </w:rPr>
        <w:t>» составил 100%</w:t>
      </w:r>
      <w:r w:rsidR="007327A1" w:rsidRPr="007327A1">
        <w:rPr>
          <w:rFonts w:ascii="Times New Roman" w:hAnsi="Times New Roman" w:cs="Times New Roman"/>
          <w:sz w:val="28"/>
          <w:szCs w:val="28"/>
        </w:rPr>
        <w:t>.</w:t>
      </w:r>
    </w:p>
    <w:p w:rsidR="007327A1" w:rsidRPr="007327A1" w:rsidRDefault="007327A1" w:rsidP="0073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1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Губернатора Пермского края от 26.11.2018 № 188-р «О внесении изменений в перечень целевых показателей эффективности работы органов местного самоуправления муниципальных образований Пермского края (городских округов, муниципальных районов и городских поселений) в сфере земельно-имущественных отношений, утвержденный распоряжением губернатора Пермского края от 30 октября 2017 № 246-р» включен данный показатель на 2020 год составляет 8 дней. </w:t>
      </w:r>
    </w:p>
    <w:p w:rsidR="007327A1" w:rsidRDefault="007327A1" w:rsidP="0073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1">
        <w:rPr>
          <w:rFonts w:ascii="Times New Roman" w:hAnsi="Times New Roman" w:cs="Times New Roman"/>
          <w:sz w:val="28"/>
          <w:szCs w:val="28"/>
        </w:rPr>
        <w:t>Присвоение (изменения) адреса земельному участку и объекту недвижимости и внесения его в федеральную информационную адресную систему вносят</w:t>
      </w:r>
      <w:r>
        <w:rPr>
          <w:rFonts w:ascii="Times New Roman" w:hAnsi="Times New Roman" w:cs="Times New Roman"/>
          <w:sz w:val="28"/>
          <w:szCs w:val="28"/>
        </w:rPr>
        <w:t>ся в срок не превышающий 8 дней</w:t>
      </w:r>
      <w:r w:rsidRPr="007327A1">
        <w:rPr>
          <w:rFonts w:ascii="Times New Roman" w:hAnsi="Times New Roman" w:cs="Times New Roman"/>
          <w:sz w:val="28"/>
          <w:szCs w:val="28"/>
        </w:rPr>
        <w:t>.</w:t>
      </w:r>
    </w:p>
    <w:p w:rsidR="007327A1" w:rsidRPr="007327A1" w:rsidRDefault="00504E2E" w:rsidP="0073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E2E">
        <w:rPr>
          <w:rFonts w:ascii="Times New Roman" w:hAnsi="Times New Roman" w:cs="Times New Roman"/>
          <w:sz w:val="28"/>
          <w:szCs w:val="28"/>
        </w:rPr>
        <w:t xml:space="preserve">8. </w:t>
      </w:r>
      <w:r w:rsidR="007327A1">
        <w:rPr>
          <w:rFonts w:ascii="Times New Roman" w:hAnsi="Times New Roman" w:cs="Times New Roman"/>
          <w:sz w:val="28"/>
          <w:szCs w:val="28"/>
        </w:rPr>
        <w:t>Показатель «</w:t>
      </w:r>
      <w:r w:rsidR="007327A1" w:rsidRPr="007327A1">
        <w:rPr>
          <w:rFonts w:ascii="Times New Roman" w:hAnsi="Times New Roman" w:cs="Times New Roman"/>
          <w:sz w:val="28"/>
          <w:szCs w:val="28"/>
        </w:rPr>
        <w:t>Количество документов и сведений, по которым осуществляется электронное межведомственное взаимодействие</w:t>
      </w:r>
      <w:r w:rsidR="007327A1">
        <w:rPr>
          <w:rFonts w:ascii="Times New Roman" w:hAnsi="Times New Roman" w:cs="Times New Roman"/>
          <w:sz w:val="28"/>
          <w:szCs w:val="28"/>
        </w:rPr>
        <w:t>» составил 100%</w:t>
      </w:r>
      <w:r w:rsidR="007327A1" w:rsidRPr="007327A1">
        <w:rPr>
          <w:rFonts w:ascii="Times New Roman" w:hAnsi="Times New Roman" w:cs="Times New Roman"/>
          <w:sz w:val="28"/>
          <w:szCs w:val="28"/>
        </w:rPr>
        <w:t>.</w:t>
      </w:r>
    </w:p>
    <w:p w:rsidR="007327A1" w:rsidRPr="007327A1" w:rsidRDefault="007327A1" w:rsidP="0073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1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Губернатора Пермского края от 26.11.2018 № 188-р «О внесении изменений в перечень целевых показателей эффективности работы органов местного самоуправления муниципальных образований Пермского края (городских округов, муниципальных районов и городских поселений) в сфере земельно-имущественных отношений, утвержденный распоряжением губернатора Пермского края от 30 октября 2017 № 246-р» включен данный показатель со значением 20 </w:t>
      </w:r>
      <w:r w:rsidR="006153C0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7327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7A1" w:rsidRDefault="007327A1" w:rsidP="0073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1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услуг» электронное межведомственное взаимодействие осуществляет</w:t>
      </w:r>
      <w:r>
        <w:rPr>
          <w:rFonts w:ascii="Times New Roman" w:hAnsi="Times New Roman" w:cs="Times New Roman"/>
          <w:sz w:val="28"/>
          <w:szCs w:val="28"/>
        </w:rPr>
        <w:t>ся по 20 муниципальным услугам.</w:t>
      </w:r>
    </w:p>
    <w:p w:rsidR="006153C0" w:rsidRDefault="00AA04D8" w:rsidP="0050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D8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целевых показателей Программы </w:t>
      </w:r>
      <w:r w:rsidR="00504E2E" w:rsidRPr="00504E2E">
        <w:rPr>
          <w:rFonts w:ascii="Times New Roman" w:hAnsi="Times New Roman" w:cs="Times New Roman"/>
          <w:sz w:val="28"/>
          <w:szCs w:val="28"/>
        </w:rPr>
        <w:t xml:space="preserve">приведена в таблице </w:t>
      </w:r>
      <w:r w:rsidR="006B10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53C0" w:rsidRPr="006153C0" w:rsidRDefault="006B108C" w:rsidP="006B108C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8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851"/>
        <w:gridCol w:w="1134"/>
        <w:gridCol w:w="1701"/>
      </w:tblGrid>
      <w:tr w:rsidR="006153C0" w:rsidRPr="006153C0" w:rsidTr="009826B8">
        <w:tc>
          <w:tcPr>
            <w:tcW w:w="5353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3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3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3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153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1701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3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Степень достижения целевых показателей, </w:t>
            </w:r>
            <w:proofErr w:type="spellStart"/>
            <w:r w:rsidRPr="006153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Сдц</w:t>
            </w:r>
            <w:proofErr w:type="spellEnd"/>
          </w:p>
        </w:tc>
      </w:tr>
      <w:tr w:rsidR="006153C0" w:rsidRPr="006153C0" w:rsidTr="009826B8">
        <w:trPr>
          <w:trHeight w:val="399"/>
        </w:trPr>
        <w:tc>
          <w:tcPr>
            <w:tcW w:w="5353" w:type="dxa"/>
            <w:vAlign w:val="center"/>
          </w:tcPr>
          <w:p w:rsidR="006153C0" w:rsidRPr="006153C0" w:rsidRDefault="006153C0" w:rsidP="006B108C">
            <w:pPr>
              <w:tabs>
                <w:tab w:val="left" w:pos="567"/>
                <w:tab w:val="left" w:pos="91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6153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 </w:t>
            </w:r>
            <w:r w:rsidRPr="006153C0">
              <w:rPr>
                <w:rFonts w:ascii="Times New Roman CYR" w:eastAsia="Times New Roman" w:hAnsi="Times New Roman CYR" w:cs="Times New Roman CYR"/>
                <w:lang w:eastAsia="ru-RU"/>
              </w:rPr>
              <w:t xml:space="preserve">Выполнение плановых показателей по доходам  от </w:t>
            </w:r>
            <w:r w:rsidRPr="006153C0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использования имущества и земельных участков, %</w:t>
            </w:r>
          </w:p>
        </w:tc>
        <w:tc>
          <w:tcPr>
            <w:tcW w:w="992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C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153C0" w:rsidRPr="006153C0" w:rsidTr="009826B8">
        <w:trPr>
          <w:trHeight w:val="180"/>
        </w:trPr>
        <w:tc>
          <w:tcPr>
            <w:tcW w:w="5353" w:type="dxa"/>
            <w:vAlign w:val="center"/>
          </w:tcPr>
          <w:p w:rsidR="006153C0" w:rsidRPr="006153C0" w:rsidRDefault="006153C0" w:rsidP="006153C0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153C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2. </w:t>
            </w:r>
            <w:r w:rsidRPr="006153C0">
              <w:rPr>
                <w:rFonts w:ascii="Times New Roman CYR" w:eastAsia="Times New Roman" w:hAnsi="Times New Roman CYR" w:cs="Times New Roman CYR"/>
                <w:lang w:eastAsia="ru-RU"/>
              </w:rPr>
              <w:t>Обеспечение земельными участками многодетных семей на территории Пермского муниципального района, ед.</w:t>
            </w:r>
          </w:p>
        </w:tc>
        <w:tc>
          <w:tcPr>
            <w:tcW w:w="992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C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134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C0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153C0" w:rsidRPr="006153C0" w:rsidTr="009826B8">
        <w:trPr>
          <w:trHeight w:val="399"/>
        </w:trPr>
        <w:tc>
          <w:tcPr>
            <w:tcW w:w="5353" w:type="dxa"/>
            <w:vAlign w:val="center"/>
          </w:tcPr>
          <w:p w:rsidR="006153C0" w:rsidRPr="006153C0" w:rsidRDefault="006153C0" w:rsidP="006153C0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C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6153C0">
              <w:rPr>
                <w:rFonts w:ascii="Times New Roman" w:eastAsia="Calibri" w:hAnsi="Times New Roman" w:cs="Times New Roman"/>
              </w:rPr>
              <w:t xml:space="preserve"> </w:t>
            </w:r>
            <w:r w:rsidRPr="006153C0">
              <w:rPr>
                <w:rFonts w:ascii="Times New Roman CYR" w:eastAsia="Times New Roman" w:hAnsi="Times New Roman CYR" w:cs="Times New Roman CYR"/>
                <w:lang w:eastAsia="ru-RU"/>
              </w:rPr>
              <w:t>Обеспечение земельными участками инвалидов и семей, имеющих в своем составе инвалидов, ед.</w:t>
            </w:r>
          </w:p>
        </w:tc>
        <w:tc>
          <w:tcPr>
            <w:tcW w:w="992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C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C0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153C0" w:rsidRPr="006153C0" w:rsidTr="009826B8">
        <w:trPr>
          <w:trHeight w:val="399"/>
        </w:trPr>
        <w:tc>
          <w:tcPr>
            <w:tcW w:w="5353" w:type="dxa"/>
            <w:vAlign w:val="center"/>
          </w:tcPr>
          <w:p w:rsidR="006153C0" w:rsidRPr="006153C0" w:rsidRDefault="006153C0" w:rsidP="006153C0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C0">
              <w:rPr>
                <w:rFonts w:ascii="Times New Roman" w:eastAsia="Times New Roman" w:hAnsi="Times New Roman" w:cs="Times New Roman"/>
                <w:lang w:eastAsia="ru-RU"/>
              </w:rPr>
              <w:t>4. Протяженность автомобильных дорог, в отношении которых проведены кадастровые и землеустроительные работы, км</w:t>
            </w:r>
          </w:p>
        </w:tc>
        <w:tc>
          <w:tcPr>
            <w:tcW w:w="992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851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82,543</w:t>
            </w:r>
          </w:p>
        </w:tc>
        <w:tc>
          <w:tcPr>
            <w:tcW w:w="1134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15,343</w:t>
            </w:r>
          </w:p>
        </w:tc>
        <w:tc>
          <w:tcPr>
            <w:tcW w:w="1701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6153C0" w:rsidRPr="006153C0" w:rsidTr="009826B8">
        <w:trPr>
          <w:trHeight w:val="399"/>
        </w:trPr>
        <w:tc>
          <w:tcPr>
            <w:tcW w:w="5353" w:type="dxa"/>
            <w:vAlign w:val="center"/>
          </w:tcPr>
          <w:p w:rsidR="006153C0" w:rsidRPr="006153C0" w:rsidRDefault="006153C0" w:rsidP="006153C0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C0">
              <w:rPr>
                <w:rFonts w:ascii="Times New Roman" w:eastAsia="Times New Roman" w:hAnsi="Times New Roman" w:cs="Times New Roman"/>
                <w:lang w:eastAsia="ru-RU"/>
              </w:rPr>
              <w:t>5. Доля поставленных на государственный кадастровый учет объектов недвижимости и зарегистрированных прав на объекты недвижимого имущества от включенных в реестр муниципального имущества Пермского муниципального района, %</w:t>
            </w:r>
          </w:p>
        </w:tc>
        <w:tc>
          <w:tcPr>
            <w:tcW w:w="992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134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-0,9</w:t>
            </w:r>
          </w:p>
        </w:tc>
        <w:tc>
          <w:tcPr>
            <w:tcW w:w="1701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</w:tc>
      </w:tr>
      <w:tr w:rsidR="006153C0" w:rsidRPr="006153C0" w:rsidTr="009826B8">
        <w:trPr>
          <w:trHeight w:val="399"/>
        </w:trPr>
        <w:tc>
          <w:tcPr>
            <w:tcW w:w="5353" w:type="dxa"/>
            <w:vAlign w:val="center"/>
          </w:tcPr>
          <w:p w:rsidR="006153C0" w:rsidRPr="006153C0" w:rsidRDefault="006153C0" w:rsidP="006153C0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C0">
              <w:rPr>
                <w:rFonts w:ascii="Times New Roman" w:eastAsia="Times New Roman" w:hAnsi="Times New Roman" w:cs="Times New Roman"/>
                <w:lang w:eastAsia="ru-RU"/>
              </w:rPr>
              <w:t>6. Вовлечение в оборот земельных участков, га</w:t>
            </w:r>
          </w:p>
        </w:tc>
        <w:tc>
          <w:tcPr>
            <w:tcW w:w="992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851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1134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1701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6153C0" w:rsidRPr="006153C0" w:rsidTr="009826B8">
        <w:trPr>
          <w:trHeight w:val="399"/>
        </w:trPr>
        <w:tc>
          <w:tcPr>
            <w:tcW w:w="5353" w:type="dxa"/>
            <w:vAlign w:val="center"/>
          </w:tcPr>
          <w:p w:rsidR="006153C0" w:rsidRPr="006153C0" w:rsidRDefault="006153C0" w:rsidP="006153C0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C0">
              <w:rPr>
                <w:rFonts w:ascii="Times New Roman" w:eastAsia="Times New Roman" w:hAnsi="Times New Roman" w:cs="Times New Roman"/>
                <w:lang w:eastAsia="ru-RU"/>
              </w:rPr>
              <w:t>7. Предельный срок присвоения (изменения) адреса земельному участку и объекту недвижимости и внесения его в федеральную информационную адресную систему, дней</w:t>
            </w:r>
          </w:p>
        </w:tc>
        <w:tc>
          <w:tcPr>
            <w:tcW w:w="992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6153C0" w:rsidRPr="006153C0" w:rsidTr="009826B8">
        <w:trPr>
          <w:trHeight w:val="399"/>
        </w:trPr>
        <w:tc>
          <w:tcPr>
            <w:tcW w:w="5353" w:type="dxa"/>
            <w:vAlign w:val="center"/>
          </w:tcPr>
          <w:p w:rsidR="006153C0" w:rsidRPr="006153C0" w:rsidRDefault="006153C0" w:rsidP="006153C0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C0">
              <w:rPr>
                <w:rFonts w:ascii="Times New Roman" w:eastAsia="Times New Roman" w:hAnsi="Times New Roman" w:cs="Times New Roman"/>
                <w:lang w:eastAsia="ru-RU"/>
              </w:rPr>
              <w:t>8. Количество документов и сведений, по которым осуществляется электронное межведомственное взаимодействие, ед.</w:t>
            </w:r>
          </w:p>
        </w:tc>
        <w:tc>
          <w:tcPr>
            <w:tcW w:w="992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6153C0" w:rsidRPr="006153C0" w:rsidRDefault="006153C0" w:rsidP="006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</w:tbl>
    <w:p w:rsidR="006153C0" w:rsidRPr="006153C0" w:rsidRDefault="006153C0" w:rsidP="00615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3C0">
        <w:rPr>
          <w:rFonts w:ascii="Times New Roman" w:hAnsi="Times New Roman" w:cs="Times New Roman"/>
          <w:sz w:val="28"/>
          <w:szCs w:val="28"/>
        </w:rPr>
        <w:t xml:space="preserve">Степень достижения целей и решения задач Программы составила – </w:t>
      </w:r>
      <w:r>
        <w:rPr>
          <w:rFonts w:ascii="Times New Roman" w:hAnsi="Times New Roman" w:cs="Times New Roman"/>
          <w:sz w:val="28"/>
          <w:szCs w:val="28"/>
        </w:rPr>
        <w:t>117,0</w:t>
      </w:r>
      <w:r w:rsidRPr="006153C0">
        <w:rPr>
          <w:rFonts w:ascii="Times New Roman" w:hAnsi="Times New Roman" w:cs="Times New Roman"/>
          <w:sz w:val="28"/>
          <w:szCs w:val="28"/>
        </w:rPr>
        <w:t>%</w:t>
      </w:r>
    </w:p>
    <w:p w:rsidR="006153C0" w:rsidRDefault="006153C0" w:rsidP="00615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3C0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по сводной итоговой оценке составила </w:t>
      </w:r>
      <w:r>
        <w:rPr>
          <w:rFonts w:ascii="Times New Roman" w:hAnsi="Times New Roman" w:cs="Times New Roman"/>
          <w:sz w:val="28"/>
          <w:szCs w:val="28"/>
        </w:rPr>
        <w:t>112,2</w:t>
      </w:r>
      <w:r w:rsidRPr="006153C0">
        <w:rPr>
          <w:rFonts w:ascii="Times New Roman" w:hAnsi="Times New Roman" w:cs="Times New Roman"/>
          <w:sz w:val="28"/>
          <w:szCs w:val="28"/>
        </w:rPr>
        <w:t>%, что свидетельствует об эффективности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3C0" w:rsidRDefault="006153C0" w:rsidP="0050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3C0" w:rsidRPr="006153C0" w:rsidRDefault="006153C0" w:rsidP="006153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3C0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муниципальной программы «Градостроительная политика Пермского муниципального района на 2016-2020 годы», утверждённой постановлением администрации Пермского муниципального района от 29.10.2015 № 1375</w:t>
      </w:r>
    </w:p>
    <w:p w:rsidR="006153C0" w:rsidRPr="006153C0" w:rsidRDefault="006153C0" w:rsidP="00615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3C0">
        <w:rPr>
          <w:rFonts w:ascii="Times New Roman" w:hAnsi="Times New Roman" w:cs="Times New Roman"/>
          <w:sz w:val="28"/>
          <w:szCs w:val="28"/>
        </w:rPr>
        <w:t>Целью Программы является повышение инвестиционной привлекательности Пермского муниципального района и обеспечение эффективного управления территорией посредством градостроительной деятельности.</w:t>
      </w:r>
    </w:p>
    <w:p w:rsidR="006153C0" w:rsidRPr="006153C0" w:rsidRDefault="006153C0" w:rsidP="00615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3C0">
        <w:rPr>
          <w:rFonts w:ascii="Times New Roman" w:hAnsi="Times New Roman" w:cs="Times New Roman"/>
          <w:sz w:val="28"/>
          <w:szCs w:val="28"/>
        </w:rPr>
        <w:t>На реализацию 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153C0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CE1A4A">
        <w:rPr>
          <w:rFonts w:ascii="Times New Roman" w:hAnsi="Times New Roman" w:cs="Times New Roman"/>
          <w:sz w:val="28"/>
          <w:szCs w:val="28"/>
        </w:rPr>
        <w:t>26 316,4</w:t>
      </w:r>
      <w:r w:rsidRPr="006153C0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 w:rsidR="00CE1A4A">
        <w:rPr>
          <w:rFonts w:ascii="Times New Roman" w:hAnsi="Times New Roman" w:cs="Times New Roman"/>
          <w:sz w:val="28"/>
          <w:szCs w:val="28"/>
        </w:rPr>
        <w:t>26 282,8</w:t>
      </w:r>
      <w:r w:rsidRPr="006153C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E1A4A">
        <w:rPr>
          <w:rFonts w:ascii="Times New Roman" w:hAnsi="Times New Roman" w:cs="Times New Roman"/>
          <w:sz w:val="28"/>
          <w:szCs w:val="28"/>
        </w:rPr>
        <w:t>99,9</w:t>
      </w:r>
      <w:r w:rsidRPr="006153C0">
        <w:rPr>
          <w:rFonts w:ascii="Times New Roman" w:hAnsi="Times New Roman" w:cs="Times New Roman"/>
          <w:sz w:val="28"/>
          <w:szCs w:val="28"/>
        </w:rPr>
        <w:t xml:space="preserve">%, в том числе: за счет средств бюджета Пермского муниципального района предусмотрено </w:t>
      </w:r>
      <w:r w:rsidR="00CE1A4A">
        <w:rPr>
          <w:rFonts w:ascii="Times New Roman" w:hAnsi="Times New Roman" w:cs="Times New Roman"/>
          <w:sz w:val="28"/>
          <w:szCs w:val="28"/>
        </w:rPr>
        <w:t>25 918,0</w:t>
      </w:r>
      <w:r w:rsidRPr="006153C0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 w:rsidR="00CE1A4A">
        <w:rPr>
          <w:rFonts w:ascii="Times New Roman" w:hAnsi="Times New Roman" w:cs="Times New Roman"/>
          <w:sz w:val="28"/>
          <w:szCs w:val="28"/>
        </w:rPr>
        <w:t>25 884,4</w:t>
      </w:r>
      <w:r w:rsidRPr="006153C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E1A4A">
        <w:rPr>
          <w:rFonts w:ascii="Times New Roman" w:hAnsi="Times New Roman" w:cs="Times New Roman"/>
          <w:sz w:val="28"/>
          <w:szCs w:val="28"/>
        </w:rPr>
        <w:t>99,9</w:t>
      </w:r>
      <w:r w:rsidRPr="006153C0">
        <w:rPr>
          <w:rFonts w:ascii="Times New Roman" w:hAnsi="Times New Roman" w:cs="Times New Roman"/>
          <w:sz w:val="28"/>
          <w:szCs w:val="28"/>
        </w:rPr>
        <w:t xml:space="preserve">%, за счет средств бюджетов сельских поселений – </w:t>
      </w:r>
      <w:r w:rsidR="00CE1A4A">
        <w:rPr>
          <w:rFonts w:ascii="Times New Roman" w:hAnsi="Times New Roman" w:cs="Times New Roman"/>
          <w:sz w:val="28"/>
          <w:szCs w:val="28"/>
        </w:rPr>
        <w:t>398,4</w:t>
      </w:r>
      <w:r w:rsidRPr="006153C0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 w:rsidR="00CE1A4A">
        <w:rPr>
          <w:rFonts w:ascii="Times New Roman" w:hAnsi="Times New Roman" w:cs="Times New Roman"/>
          <w:sz w:val="28"/>
          <w:szCs w:val="28"/>
        </w:rPr>
        <w:t>398,4</w:t>
      </w:r>
      <w:r w:rsidRPr="006153C0">
        <w:rPr>
          <w:rFonts w:ascii="Times New Roman" w:hAnsi="Times New Roman" w:cs="Times New Roman"/>
          <w:sz w:val="28"/>
          <w:szCs w:val="28"/>
        </w:rPr>
        <w:t xml:space="preserve"> тыс. руб. или 100,0 %. Не использованы средства в сумме </w:t>
      </w:r>
      <w:r w:rsidR="00CE1A4A">
        <w:rPr>
          <w:rFonts w:ascii="Times New Roman" w:hAnsi="Times New Roman" w:cs="Times New Roman"/>
          <w:sz w:val="28"/>
          <w:szCs w:val="28"/>
        </w:rPr>
        <w:t>33,6</w:t>
      </w:r>
      <w:r w:rsidRPr="006153C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153C0" w:rsidRPr="006153C0" w:rsidRDefault="006153C0" w:rsidP="00615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3C0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средств, направленных на реализацию Программы, в 20</w:t>
      </w:r>
      <w:r w:rsidR="00CE1A4A">
        <w:rPr>
          <w:rFonts w:ascii="Times New Roman" w:hAnsi="Times New Roman" w:cs="Times New Roman"/>
          <w:sz w:val="28"/>
          <w:szCs w:val="28"/>
        </w:rPr>
        <w:t>20</w:t>
      </w:r>
      <w:r w:rsidRPr="006153C0">
        <w:rPr>
          <w:rFonts w:ascii="Times New Roman" w:hAnsi="Times New Roman" w:cs="Times New Roman"/>
          <w:sz w:val="28"/>
          <w:szCs w:val="28"/>
        </w:rPr>
        <w:t xml:space="preserve"> году составила - </w:t>
      </w:r>
      <w:r w:rsidR="00CE1A4A">
        <w:rPr>
          <w:rFonts w:ascii="Times New Roman" w:hAnsi="Times New Roman" w:cs="Times New Roman"/>
          <w:sz w:val="28"/>
          <w:szCs w:val="28"/>
        </w:rPr>
        <w:t>99,9</w:t>
      </w:r>
      <w:r w:rsidRPr="006153C0">
        <w:rPr>
          <w:rFonts w:ascii="Times New Roman" w:hAnsi="Times New Roman" w:cs="Times New Roman"/>
          <w:sz w:val="28"/>
          <w:szCs w:val="28"/>
        </w:rPr>
        <w:t>%.</w:t>
      </w:r>
    </w:p>
    <w:p w:rsidR="00C57F85" w:rsidRDefault="006153C0" w:rsidP="00615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3C0">
        <w:rPr>
          <w:rFonts w:ascii="Times New Roman" w:hAnsi="Times New Roman" w:cs="Times New Roman"/>
          <w:sz w:val="28"/>
          <w:szCs w:val="28"/>
        </w:rPr>
        <w:t>Конечные результаты реализации Программы, отражающие достижение поставленных целей и задач:</w:t>
      </w:r>
    </w:p>
    <w:p w:rsidR="00CE1A4A" w:rsidRPr="00CE1A4A" w:rsidRDefault="00CE1A4A" w:rsidP="00CE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4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1A4A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ь «Н</w:t>
      </w:r>
      <w:r w:rsidRPr="00CE1A4A">
        <w:rPr>
          <w:rFonts w:ascii="Times New Roman" w:hAnsi="Times New Roman" w:cs="Times New Roman"/>
          <w:sz w:val="28"/>
          <w:szCs w:val="28"/>
        </w:rPr>
        <w:t xml:space="preserve">аличие документов территориального планирования и документов градостроительного зонирования, соответствующих документам </w:t>
      </w:r>
      <w:r w:rsidRPr="00CE1A4A">
        <w:rPr>
          <w:rFonts w:ascii="Times New Roman" w:hAnsi="Times New Roman" w:cs="Times New Roman"/>
          <w:sz w:val="28"/>
          <w:szCs w:val="28"/>
        </w:rPr>
        <w:lastRenderedPageBreak/>
        <w:t>территориального планирования Российской Федерации 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 составил</w:t>
      </w:r>
      <w:r w:rsidRPr="00CE1A4A">
        <w:rPr>
          <w:rFonts w:ascii="Times New Roman" w:hAnsi="Times New Roman" w:cs="Times New Roman"/>
          <w:sz w:val="28"/>
          <w:szCs w:val="28"/>
        </w:rPr>
        <w:t xml:space="preserve"> 100 %. </w:t>
      </w:r>
    </w:p>
    <w:p w:rsidR="00CE1A4A" w:rsidRPr="00CE1A4A" w:rsidRDefault="00CE1A4A" w:rsidP="00CE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4A">
        <w:rPr>
          <w:rFonts w:ascii="Times New Roman" w:hAnsi="Times New Roman" w:cs="Times New Roman"/>
          <w:sz w:val="28"/>
          <w:szCs w:val="28"/>
        </w:rPr>
        <w:t xml:space="preserve">На территории Пермского муниципального района действуют следующие документы территориального планирования и градостроительного зонирования: </w:t>
      </w:r>
    </w:p>
    <w:p w:rsidR="00CE1A4A" w:rsidRPr="00CE1A4A" w:rsidRDefault="00CE1A4A" w:rsidP="00CE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4A">
        <w:rPr>
          <w:rFonts w:ascii="Times New Roman" w:hAnsi="Times New Roman" w:cs="Times New Roman"/>
          <w:sz w:val="28"/>
          <w:szCs w:val="28"/>
        </w:rPr>
        <w:t xml:space="preserve">Схема территориального планирования Пермского муниципального района – 1, </w:t>
      </w:r>
    </w:p>
    <w:p w:rsidR="00CE1A4A" w:rsidRPr="00CE1A4A" w:rsidRDefault="00CE1A4A" w:rsidP="00CE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4A">
        <w:rPr>
          <w:rFonts w:ascii="Times New Roman" w:hAnsi="Times New Roman" w:cs="Times New Roman"/>
          <w:sz w:val="28"/>
          <w:szCs w:val="28"/>
        </w:rPr>
        <w:t>Генеральные планы сельских поселений – 17;</w:t>
      </w:r>
    </w:p>
    <w:p w:rsidR="00CE1A4A" w:rsidRPr="00CE1A4A" w:rsidRDefault="00CE1A4A" w:rsidP="00CE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4A">
        <w:rPr>
          <w:rFonts w:ascii="Times New Roman" w:hAnsi="Times New Roman" w:cs="Times New Roman"/>
          <w:sz w:val="28"/>
          <w:szCs w:val="28"/>
        </w:rPr>
        <w:t>Правила землепользования и застройки сельских поселений – 17.</w:t>
      </w:r>
    </w:p>
    <w:p w:rsidR="00CE1A4A" w:rsidRPr="00CE1A4A" w:rsidRDefault="00CE1A4A" w:rsidP="00CE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4A">
        <w:rPr>
          <w:rFonts w:ascii="Times New Roman" w:hAnsi="Times New Roman" w:cs="Times New Roman"/>
          <w:sz w:val="28"/>
          <w:szCs w:val="28"/>
        </w:rPr>
        <w:t>Все документы территориального планирования и градостроительного зонирования муниципального района соответствуют документам территориального планирования (схемам территориального планирования) Российской Федерации, Схеме территориального планирования Пермского края. В плановом порядке в 2020 году осуществлялась доработка проекта внесения изменений в Схему территориального планирования Пермского муниципального района по замечаниям согласующих исполнительных органов государственной власти Пермского края, по результатам которой изменения в Схему территориального планирования приняты решением Земского Собрания от 25.06.2020 № 61. Также собственными силами МКУ «Управление стратегического развития Пермского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4A">
        <w:rPr>
          <w:rFonts w:ascii="Times New Roman" w:hAnsi="Times New Roman" w:cs="Times New Roman"/>
          <w:sz w:val="28"/>
          <w:szCs w:val="28"/>
        </w:rPr>
        <w:t xml:space="preserve">осуществлялась подготовка проектов </w:t>
      </w:r>
      <w:r>
        <w:rPr>
          <w:rFonts w:ascii="Times New Roman" w:hAnsi="Times New Roman" w:cs="Times New Roman"/>
          <w:sz w:val="28"/>
          <w:szCs w:val="28"/>
        </w:rPr>
        <w:t xml:space="preserve">решений Земского Собрания о </w:t>
      </w:r>
      <w:r w:rsidRPr="00CE1A4A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1A4A">
        <w:rPr>
          <w:rFonts w:ascii="Times New Roman" w:hAnsi="Times New Roman" w:cs="Times New Roman"/>
          <w:sz w:val="28"/>
          <w:szCs w:val="28"/>
        </w:rPr>
        <w:t xml:space="preserve"> изменений в Генеральные планы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E1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A4A">
        <w:rPr>
          <w:rFonts w:ascii="Times New Roman" w:hAnsi="Times New Roman" w:cs="Times New Roman"/>
          <w:sz w:val="28"/>
          <w:szCs w:val="28"/>
        </w:rPr>
        <w:t>Двуреченского</w:t>
      </w:r>
      <w:proofErr w:type="spellEnd"/>
      <w:r w:rsidRPr="00CE1A4A">
        <w:rPr>
          <w:rFonts w:ascii="Times New Roman" w:hAnsi="Times New Roman" w:cs="Times New Roman"/>
          <w:sz w:val="28"/>
          <w:szCs w:val="28"/>
        </w:rPr>
        <w:t>, Лобановского, Юго-Камского сельских поселений, в 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E1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A4A">
        <w:rPr>
          <w:rFonts w:ascii="Times New Roman" w:hAnsi="Times New Roman" w:cs="Times New Roman"/>
          <w:sz w:val="28"/>
          <w:szCs w:val="28"/>
        </w:rPr>
        <w:t>Двуреченского</w:t>
      </w:r>
      <w:proofErr w:type="spellEnd"/>
      <w:r w:rsidRPr="00CE1A4A">
        <w:rPr>
          <w:rFonts w:ascii="Times New Roman" w:hAnsi="Times New Roman" w:cs="Times New Roman"/>
          <w:sz w:val="28"/>
          <w:szCs w:val="28"/>
        </w:rPr>
        <w:t xml:space="preserve">, Лобановского, Савинского, </w:t>
      </w:r>
      <w:proofErr w:type="spellStart"/>
      <w:r w:rsidRPr="00CE1A4A">
        <w:rPr>
          <w:rFonts w:ascii="Times New Roman" w:hAnsi="Times New Roman" w:cs="Times New Roman"/>
          <w:sz w:val="28"/>
          <w:szCs w:val="28"/>
        </w:rPr>
        <w:t>Сылвенского</w:t>
      </w:r>
      <w:proofErr w:type="spellEnd"/>
      <w:r w:rsidRPr="00CE1A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A4A">
        <w:rPr>
          <w:rFonts w:ascii="Times New Roman" w:hAnsi="Times New Roman" w:cs="Times New Roman"/>
          <w:sz w:val="28"/>
          <w:szCs w:val="28"/>
        </w:rPr>
        <w:t>Усть-Качкинского</w:t>
      </w:r>
      <w:proofErr w:type="spellEnd"/>
      <w:r w:rsidRPr="00CE1A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A4A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CE1A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A4A">
        <w:rPr>
          <w:rFonts w:ascii="Times New Roman" w:hAnsi="Times New Roman" w:cs="Times New Roman"/>
          <w:sz w:val="28"/>
          <w:szCs w:val="28"/>
        </w:rPr>
        <w:t>Юговского</w:t>
      </w:r>
      <w:proofErr w:type="spellEnd"/>
      <w:r w:rsidRPr="00CE1A4A">
        <w:rPr>
          <w:rFonts w:ascii="Times New Roman" w:hAnsi="Times New Roman" w:cs="Times New Roman"/>
          <w:sz w:val="28"/>
          <w:szCs w:val="28"/>
        </w:rPr>
        <w:t>, Юго-Камского сельских поселений. По результатам подготовки проекты</w:t>
      </w:r>
      <w:r w:rsidR="00D47DAB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Pr="00CE1A4A">
        <w:rPr>
          <w:rFonts w:ascii="Times New Roman" w:hAnsi="Times New Roman" w:cs="Times New Roman"/>
          <w:sz w:val="28"/>
          <w:szCs w:val="28"/>
        </w:rPr>
        <w:t xml:space="preserve"> приняты Земским Собранием. </w:t>
      </w:r>
    </w:p>
    <w:p w:rsidR="00D47DAB" w:rsidRPr="00D47DAB" w:rsidRDefault="00CE1A4A" w:rsidP="00D47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4A">
        <w:rPr>
          <w:rFonts w:ascii="Times New Roman" w:hAnsi="Times New Roman" w:cs="Times New Roman"/>
          <w:sz w:val="28"/>
          <w:szCs w:val="28"/>
        </w:rPr>
        <w:t>2.</w:t>
      </w:r>
      <w:r w:rsidR="00D47DAB" w:rsidRPr="00D47DAB">
        <w:t xml:space="preserve"> </w:t>
      </w:r>
      <w:r w:rsidR="00D47DAB">
        <w:rPr>
          <w:rFonts w:ascii="Times New Roman" w:hAnsi="Times New Roman" w:cs="Times New Roman"/>
          <w:sz w:val="28"/>
          <w:szCs w:val="28"/>
        </w:rPr>
        <w:t>П</w:t>
      </w:r>
      <w:r w:rsidR="00D47DAB" w:rsidRPr="00D47DAB">
        <w:rPr>
          <w:rFonts w:ascii="Times New Roman" w:hAnsi="Times New Roman" w:cs="Times New Roman"/>
          <w:sz w:val="28"/>
          <w:szCs w:val="28"/>
        </w:rPr>
        <w:t>оказател</w:t>
      </w:r>
      <w:r w:rsidR="00D47DAB">
        <w:rPr>
          <w:rFonts w:ascii="Times New Roman" w:hAnsi="Times New Roman" w:cs="Times New Roman"/>
          <w:sz w:val="28"/>
          <w:szCs w:val="28"/>
        </w:rPr>
        <w:t>ь «Д</w:t>
      </w:r>
      <w:r w:rsidR="00D47DAB" w:rsidRPr="00D47DAB">
        <w:rPr>
          <w:rFonts w:ascii="Times New Roman" w:hAnsi="Times New Roman" w:cs="Times New Roman"/>
          <w:sz w:val="28"/>
          <w:szCs w:val="28"/>
        </w:rPr>
        <w:t>оступность сведений государственной информационной системы обеспечения градостроительной деятельности всем субъектам строительной и градостроительной деятельности</w:t>
      </w:r>
      <w:r w:rsidR="00D47DAB">
        <w:rPr>
          <w:rFonts w:ascii="Times New Roman" w:hAnsi="Times New Roman" w:cs="Times New Roman"/>
          <w:sz w:val="28"/>
          <w:szCs w:val="28"/>
        </w:rPr>
        <w:t>» составил</w:t>
      </w:r>
      <w:r w:rsidR="00D47DAB" w:rsidRPr="00D47DAB">
        <w:rPr>
          <w:rFonts w:ascii="Times New Roman" w:hAnsi="Times New Roman" w:cs="Times New Roman"/>
          <w:sz w:val="28"/>
          <w:szCs w:val="28"/>
        </w:rPr>
        <w:t xml:space="preserve"> 100 %.</w:t>
      </w:r>
    </w:p>
    <w:p w:rsidR="00D47DAB" w:rsidRPr="00D47DAB" w:rsidRDefault="00D47DAB" w:rsidP="00D47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DAB">
        <w:rPr>
          <w:rFonts w:ascii="Times New Roman" w:hAnsi="Times New Roman" w:cs="Times New Roman"/>
          <w:sz w:val="28"/>
          <w:szCs w:val="28"/>
        </w:rPr>
        <w:t>В соответствии со ст. 56 Градостроительного кодекса Российской Федерации государственные информационные системы обеспечения градостроительной деятельности (далее - информационная система) - информационные системы, содержащие сведения, документы, материалы о развитии территорий, об их застройке,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 и включают в себя сведения, документы и материалы в текстовой и графической формах</w:t>
      </w:r>
      <w:proofErr w:type="gramEnd"/>
      <w:r w:rsidRPr="00D47DAB">
        <w:rPr>
          <w:rFonts w:ascii="Times New Roman" w:hAnsi="Times New Roman" w:cs="Times New Roman"/>
          <w:sz w:val="28"/>
          <w:szCs w:val="28"/>
        </w:rPr>
        <w:t>. Такие сведения предоставляются органом местного самоуправления при принятии ими документов, подлежащих размещению в информационной системе. Целью ведения информационной системы является 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землеустройства.</w:t>
      </w:r>
    </w:p>
    <w:p w:rsidR="00D47DAB" w:rsidRPr="00D47DAB" w:rsidRDefault="00D47DAB" w:rsidP="00D47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DAB">
        <w:rPr>
          <w:rFonts w:ascii="Times New Roman" w:hAnsi="Times New Roman" w:cs="Times New Roman"/>
          <w:sz w:val="28"/>
          <w:szCs w:val="28"/>
        </w:rPr>
        <w:t xml:space="preserve">В информационную систему от органов государственной власти Пермского края, органов местного самоуправления поступило документов, подлежащих </w:t>
      </w:r>
      <w:r w:rsidRPr="00D47DAB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размещению в количестве 11164. Размещено в информационной системе документов в количестве 11164. </w:t>
      </w:r>
    </w:p>
    <w:p w:rsidR="00CE1A4A" w:rsidRPr="00D47DAB" w:rsidRDefault="00D47DAB" w:rsidP="00D47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4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7DAB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4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D47DAB">
        <w:rPr>
          <w:rFonts w:ascii="Times New Roman" w:hAnsi="Times New Roman" w:cs="Times New Roman"/>
          <w:sz w:val="28"/>
          <w:szCs w:val="28"/>
        </w:rPr>
        <w:t>бъем ввода в эксплуатацию жилья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» выполнен на</w:t>
      </w:r>
      <w:r w:rsidRPr="00D4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105,0%. При плановом значении </w:t>
      </w:r>
      <w:r w:rsidRPr="00D47DAB">
        <w:rPr>
          <w:rFonts w:ascii="Times New Roman" w:hAnsi="Times New Roman" w:cs="Times New Roman"/>
          <w:sz w:val="28"/>
          <w:szCs w:val="28"/>
        </w:rPr>
        <w:t>171,76 тыс. кв. м.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47DAB">
        <w:rPr>
          <w:rFonts w:ascii="Times New Roman" w:hAnsi="Times New Roman" w:cs="Times New Roman"/>
          <w:sz w:val="28"/>
          <w:szCs w:val="28"/>
        </w:rPr>
        <w:t xml:space="preserve"> отчетном году в Пермском муниципальном районе введено в эксплуатацию жилья 179 794,7 кв. м, их них: многоквартирные жилые дома 45 682,5 кв. м (930 домов), индивидуальные жилые дома 134 112,2 кв. м (1060 домов).</w:t>
      </w:r>
    </w:p>
    <w:p w:rsidR="006B108C" w:rsidRDefault="00AA04D8" w:rsidP="00AA04D8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D8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целевых показателей Программы </w:t>
      </w:r>
      <w:r w:rsidR="00CE1A4A" w:rsidRPr="00CE1A4A">
        <w:rPr>
          <w:rFonts w:ascii="Times New Roman" w:hAnsi="Times New Roman" w:cs="Times New Roman"/>
          <w:sz w:val="28"/>
          <w:szCs w:val="28"/>
        </w:rPr>
        <w:t xml:space="preserve">приведена в таблице </w:t>
      </w:r>
      <w:r w:rsidR="006B108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1A4A" w:rsidRPr="00CE1A4A" w:rsidRDefault="006B108C" w:rsidP="00AA04D8">
      <w:pPr>
        <w:tabs>
          <w:tab w:val="left" w:pos="567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9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992"/>
        <w:gridCol w:w="851"/>
        <w:gridCol w:w="1134"/>
        <w:gridCol w:w="1843"/>
      </w:tblGrid>
      <w:tr w:rsidR="00CE1A4A" w:rsidRPr="00CE1A4A" w:rsidTr="00AA04D8">
        <w:tc>
          <w:tcPr>
            <w:tcW w:w="5211" w:type="dxa"/>
            <w:vAlign w:val="center"/>
          </w:tcPr>
          <w:p w:rsidR="00CE1A4A" w:rsidRPr="00CE1A4A" w:rsidRDefault="00CE1A4A" w:rsidP="00AA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CE1A4A" w:rsidRPr="00CE1A4A" w:rsidRDefault="00CE1A4A" w:rsidP="00AA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CE1A4A" w:rsidRPr="00CE1A4A" w:rsidRDefault="00CE1A4A" w:rsidP="00AA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CE1A4A" w:rsidRPr="00CE1A4A" w:rsidRDefault="00CE1A4A" w:rsidP="00AA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E1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1843" w:type="dxa"/>
            <w:vAlign w:val="center"/>
          </w:tcPr>
          <w:p w:rsidR="00CE1A4A" w:rsidRPr="00CE1A4A" w:rsidRDefault="00CE1A4A" w:rsidP="00AA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Степень достижения целевых показателей, </w:t>
            </w:r>
            <w:proofErr w:type="spellStart"/>
            <w:r w:rsidRPr="00CE1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Сдц</w:t>
            </w:r>
            <w:proofErr w:type="spellEnd"/>
          </w:p>
        </w:tc>
      </w:tr>
      <w:tr w:rsidR="006571FF" w:rsidRPr="00CE1A4A" w:rsidTr="00AA04D8">
        <w:tc>
          <w:tcPr>
            <w:tcW w:w="5211" w:type="dxa"/>
            <w:vAlign w:val="center"/>
          </w:tcPr>
          <w:p w:rsidR="006571FF" w:rsidRPr="00CE1A4A" w:rsidRDefault="006571FF" w:rsidP="00C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571FF" w:rsidRPr="00CE1A4A" w:rsidRDefault="006571FF" w:rsidP="00C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571FF" w:rsidRPr="00CE1A4A" w:rsidRDefault="006571FF" w:rsidP="00C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571FF" w:rsidRPr="00CE1A4A" w:rsidRDefault="006571FF" w:rsidP="00C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571FF" w:rsidRPr="00CE1A4A" w:rsidRDefault="006571FF" w:rsidP="00C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7DAB" w:rsidRPr="00CE1A4A" w:rsidTr="00AA04D8">
        <w:trPr>
          <w:trHeight w:val="399"/>
        </w:trPr>
        <w:tc>
          <w:tcPr>
            <w:tcW w:w="5211" w:type="dxa"/>
            <w:vAlign w:val="center"/>
          </w:tcPr>
          <w:p w:rsidR="00D47DAB" w:rsidRPr="00CE1A4A" w:rsidRDefault="00D47DAB" w:rsidP="00D47D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CE1A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 </w:t>
            </w:r>
            <w:r w:rsidRPr="00CE1A4A">
              <w:rPr>
                <w:rFonts w:ascii="Times New Roman" w:eastAsia="Times New Roman" w:hAnsi="Times New Roman" w:cs="Times New Roman"/>
                <w:lang w:eastAsia="ru-RU"/>
              </w:rPr>
              <w:t>Наличие документов территориального планирования и документов градостроительного зонирования, соответствующих документам территориального планирования Российской Федерации и субъекта Российской Федерации</w:t>
            </w:r>
          </w:p>
        </w:tc>
        <w:tc>
          <w:tcPr>
            <w:tcW w:w="992" w:type="dxa"/>
          </w:tcPr>
          <w:p w:rsidR="00D47DAB" w:rsidRPr="00D47DAB" w:rsidRDefault="00D47DAB" w:rsidP="00D47DAB">
            <w:pPr>
              <w:jc w:val="center"/>
              <w:rPr>
                <w:rFonts w:ascii="Times New Roman" w:hAnsi="Times New Roman" w:cs="Times New Roman"/>
              </w:rPr>
            </w:pPr>
            <w:r w:rsidRPr="00D47D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47DAB" w:rsidRPr="00D47DAB" w:rsidRDefault="00D47DAB" w:rsidP="00D47DAB">
            <w:pPr>
              <w:jc w:val="center"/>
              <w:rPr>
                <w:rFonts w:ascii="Times New Roman" w:hAnsi="Times New Roman" w:cs="Times New Roman"/>
              </w:rPr>
            </w:pPr>
            <w:r w:rsidRPr="00D47D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D47DAB" w:rsidRPr="00D47DAB" w:rsidRDefault="00D47DAB" w:rsidP="00D47DAB">
            <w:pPr>
              <w:jc w:val="center"/>
              <w:rPr>
                <w:rFonts w:ascii="Times New Roman" w:hAnsi="Times New Roman" w:cs="Times New Roman"/>
              </w:rPr>
            </w:pPr>
            <w:r w:rsidRPr="00D47D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D47DAB" w:rsidRPr="00D47DAB" w:rsidRDefault="00D47DAB" w:rsidP="00D47DAB">
            <w:pPr>
              <w:jc w:val="center"/>
              <w:rPr>
                <w:rFonts w:ascii="Times New Roman" w:hAnsi="Times New Roman" w:cs="Times New Roman"/>
              </w:rPr>
            </w:pPr>
            <w:r w:rsidRPr="00D47DAB">
              <w:rPr>
                <w:rFonts w:ascii="Times New Roman" w:hAnsi="Times New Roman" w:cs="Times New Roman"/>
              </w:rPr>
              <w:t>1,0</w:t>
            </w:r>
          </w:p>
        </w:tc>
      </w:tr>
      <w:tr w:rsidR="00D47DAB" w:rsidRPr="00CE1A4A" w:rsidTr="00AA04D8">
        <w:trPr>
          <w:trHeight w:val="180"/>
        </w:trPr>
        <w:tc>
          <w:tcPr>
            <w:tcW w:w="5211" w:type="dxa"/>
            <w:vAlign w:val="center"/>
          </w:tcPr>
          <w:p w:rsidR="00D47DAB" w:rsidRPr="00CE1A4A" w:rsidRDefault="00D47DAB" w:rsidP="00D47D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1A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 </w:t>
            </w:r>
            <w:r w:rsidRPr="00CE1A4A">
              <w:rPr>
                <w:rFonts w:ascii="Times New Roman" w:eastAsia="Calibri" w:hAnsi="Times New Roman" w:cs="Times New Roman"/>
              </w:rPr>
              <w:t>Доступность сведений государственной информационной системы обеспечения градостроительной деятельности всем субъектам строительной и градостроительной деятельности</w:t>
            </w:r>
          </w:p>
        </w:tc>
        <w:tc>
          <w:tcPr>
            <w:tcW w:w="992" w:type="dxa"/>
          </w:tcPr>
          <w:p w:rsidR="00D47DAB" w:rsidRPr="00D47DAB" w:rsidRDefault="00D47DAB" w:rsidP="00D47DAB">
            <w:pPr>
              <w:jc w:val="center"/>
              <w:rPr>
                <w:rFonts w:ascii="Times New Roman" w:hAnsi="Times New Roman" w:cs="Times New Roman"/>
              </w:rPr>
            </w:pPr>
            <w:r w:rsidRPr="00D47D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47DAB" w:rsidRPr="00D47DAB" w:rsidRDefault="00D47DAB" w:rsidP="00D47DAB">
            <w:pPr>
              <w:jc w:val="center"/>
              <w:rPr>
                <w:rFonts w:ascii="Times New Roman" w:hAnsi="Times New Roman" w:cs="Times New Roman"/>
              </w:rPr>
            </w:pPr>
            <w:r w:rsidRPr="00D47D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D47DAB" w:rsidRPr="00D47DAB" w:rsidRDefault="00D47DAB" w:rsidP="00D47DAB">
            <w:pPr>
              <w:jc w:val="center"/>
              <w:rPr>
                <w:rFonts w:ascii="Times New Roman" w:hAnsi="Times New Roman" w:cs="Times New Roman"/>
              </w:rPr>
            </w:pPr>
            <w:r w:rsidRPr="00D47D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D47DAB" w:rsidRPr="00D47DAB" w:rsidRDefault="00D47DAB" w:rsidP="00D47DAB">
            <w:pPr>
              <w:jc w:val="center"/>
              <w:rPr>
                <w:rFonts w:ascii="Times New Roman" w:hAnsi="Times New Roman" w:cs="Times New Roman"/>
              </w:rPr>
            </w:pPr>
            <w:r w:rsidRPr="00D47DAB">
              <w:rPr>
                <w:rFonts w:ascii="Times New Roman" w:hAnsi="Times New Roman" w:cs="Times New Roman"/>
              </w:rPr>
              <w:t>1,0</w:t>
            </w:r>
          </w:p>
        </w:tc>
      </w:tr>
      <w:tr w:rsidR="00D47DAB" w:rsidRPr="00CE1A4A" w:rsidTr="00AA04D8">
        <w:trPr>
          <w:trHeight w:val="180"/>
        </w:trPr>
        <w:tc>
          <w:tcPr>
            <w:tcW w:w="5211" w:type="dxa"/>
            <w:vAlign w:val="center"/>
          </w:tcPr>
          <w:p w:rsidR="00D47DAB" w:rsidRPr="00CE1A4A" w:rsidRDefault="00D47DAB" w:rsidP="00D47D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1A4A">
              <w:rPr>
                <w:rFonts w:ascii="Times New Roman" w:eastAsia="Times New Roman" w:hAnsi="Times New Roman" w:cs="Times New Roman"/>
                <w:bCs/>
                <w:lang w:eastAsia="ru-RU"/>
              </w:rPr>
              <w:t>3. Объем ввода в эксплуатацию жилья в муниципальном образовании</w:t>
            </w:r>
          </w:p>
        </w:tc>
        <w:tc>
          <w:tcPr>
            <w:tcW w:w="992" w:type="dxa"/>
          </w:tcPr>
          <w:p w:rsidR="00D47DAB" w:rsidRPr="00D47DAB" w:rsidRDefault="00D47DAB" w:rsidP="00D47DAB">
            <w:pPr>
              <w:jc w:val="center"/>
              <w:rPr>
                <w:rFonts w:ascii="Times New Roman" w:hAnsi="Times New Roman" w:cs="Times New Roman"/>
              </w:rPr>
            </w:pPr>
            <w:r w:rsidRPr="00D47DAB">
              <w:rPr>
                <w:rFonts w:ascii="Times New Roman" w:hAnsi="Times New Roman" w:cs="Times New Roman"/>
              </w:rPr>
              <w:t>171,76</w:t>
            </w:r>
          </w:p>
        </w:tc>
        <w:tc>
          <w:tcPr>
            <w:tcW w:w="851" w:type="dxa"/>
          </w:tcPr>
          <w:p w:rsidR="00D47DAB" w:rsidRPr="00D47DAB" w:rsidRDefault="00D47DAB" w:rsidP="00D47DAB">
            <w:pPr>
              <w:jc w:val="center"/>
              <w:rPr>
                <w:rFonts w:ascii="Times New Roman" w:hAnsi="Times New Roman" w:cs="Times New Roman"/>
              </w:rPr>
            </w:pPr>
            <w:r w:rsidRPr="00D47DAB">
              <w:rPr>
                <w:rFonts w:ascii="Times New Roman" w:hAnsi="Times New Roman" w:cs="Times New Roman"/>
              </w:rPr>
              <w:t>179,79</w:t>
            </w:r>
          </w:p>
        </w:tc>
        <w:tc>
          <w:tcPr>
            <w:tcW w:w="1134" w:type="dxa"/>
          </w:tcPr>
          <w:p w:rsidR="00D47DAB" w:rsidRPr="00D47DAB" w:rsidRDefault="00D47DAB" w:rsidP="00D47DAB">
            <w:pPr>
              <w:jc w:val="center"/>
              <w:rPr>
                <w:rFonts w:ascii="Times New Roman" w:hAnsi="Times New Roman" w:cs="Times New Roman"/>
              </w:rPr>
            </w:pPr>
            <w:r w:rsidRPr="00D47DAB">
              <w:rPr>
                <w:rFonts w:ascii="Times New Roman" w:hAnsi="Times New Roman" w:cs="Times New Roman"/>
              </w:rPr>
              <w:t>8,03</w:t>
            </w:r>
          </w:p>
        </w:tc>
        <w:tc>
          <w:tcPr>
            <w:tcW w:w="1843" w:type="dxa"/>
          </w:tcPr>
          <w:p w:rsidR="00D47DAB" w:rsidRPr="00D47DAB" w:rsidRDefault="00D47DAB" w:rsidP="00D47DAB">
            <w:pPr>
              <w:jc w:val="center"/>
              <w:rPr>
                <w:rFonts w:ascii="Times New Roman" w:hAnsi="Times New Roman" w:cs="Times New Roman"/>
              </w:rPr>
            </w:pPr>
            <w:r w:rsidRPr="00D47DAB">
              <w:rPr>
                <w:rFonts w:ascii="Times New Roman" w:hAnsi="Times New Roman" w:cs="Times New Roman"/>
              </w:rPr>
              <w:t>1,05</w:t>
            </w:r>
          </w:p>
        </w:tc>
      </w:tr>
    </w:tbl>
    <w:p w:rsidR="00964C00" w:rsidRPr="00964C00" w:rsidRDefault="00964C00" w:rsidP="0096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00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 составила – 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4C00">
        <w:rPr>
          <w:rFonts w:ascii="Times New Roman" w:hAnsi="Times New Roman" w:cs="Times New Roman"/>
          <w:sz w:val="28"/>
          <w:szCs w:val="28"/>
        </w:rPr>
        <w:t>,0%</w:t>
      </w:r>
    </w:p>
    <w:p w:rsidR="00C57F85" w:rsidRDefault="00964C00" w:rsidP="0096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00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по сводной итоговой оценке составила </w:t>
      </w:r>
      <w:r>
        <w:rPr>
          <w:rFonts w:ascii="Times New Roman" w:hAnsi="Times New Roman" w:cs="Times New Roman"/>
          <w:sz w:val="28"/>
          <w:szCs w:val="28"/>
        </w:rPr>
        <w:t>101,9</w:t>
      </w:r>
      <w:r w:rsidRPr="00964C00">
        <w:rPr>
          <w:rFonts w:ascii="Times New Roman" w:hAnsi="Times New Roman" w:cs="Times New Roman"/>
          <w:sz w:val="28"/>
          <w:szCs w:val="28"/>
        </w:rPr>
        <w:t>%, что свидетельствует об эффективности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F85" w:rsidRDefault="00C57F85" w:rsidP="00E2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C00" w:rsidRPr="00964C00" w:rsidRDefault="00964C00" w:rsidP="00964C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C00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муниципальной программы «Сельское хозяйство и устойчивое развитие сельских территорий Пермского муниципального района на среднесрочный период 2016-2020 годы», утверждённой постановлением администрации Пермского муниципального района от 28.10.2015 № 1372</w:t>
      </w:r>
    </w:p>
    <w:p w:rsidR="00964C00" w:rsidRPr="00964C00" w:rsidRDefault="00964C00" w:rsidP="0096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00">
        <w:rPr>
          <w:rFonts w:ascii="Times New Roman" w:hAnsi="Times New Roman" w:cs="Times New Roman"/>
          <w:sz w:val="28"/>
          <w:szCs w:val="28"/>
        </w:rPr>
        <w:t>Целью Программы является повышение занятости, доходов и качества жизни сельского населения Пермского муниципального района, а также рост доходности и эффективности сельскохозяйственных товаропроизводителей.</w:t>
      </w:r>
    </w:p>
    <w:p w:rsidR="00964C00" w:rsidRDefault="00964C00" w:rsidP="0096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00">
        <w:rPr>
          <w:rFonts w:ascii="Times New Roman" w:hAnsi="Times New Roman" w:cs="Times New Roman"/>
          <w:sz w:val="28"/>
          <w:szCs w:val="28"/>
        </w:rPr>
        <w:t>На реализацию мероприятий 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64C00">
        <w:rPr>
          <w:rFonts w:ascii="Times New Roman" w:hAnsi="Times New Roman" w:cs="Times New Roman"/>
          <w:sz w:val="28"/>
          <w:szCs w:val="28"/>
        </w:rPr>
        <w:t xml:space="preserve"> году предусмотрено бюджетных средств </w:t>
      </w:r>
      <w:r>
        <w:rPr>
          <w:rFonts w:ascii="Times New Roman" w:hAnsi="Times New Roman" w:cs="Times New Roman"/>
          <w:sz w:val="28"/>
          <w:szCs w:val="28"/>
        </w:rPr>
        <w:t>97 585,4</w:t>
      </w:r>
      <w:r w:rsidRPr="00964C00">
        <w:rPr>
          <w:rFonts w:ascii="Times New Roman" w:hAnsi="Times New Roman" w:cs="Times New Roman"/>
          <w:sz w:val="28"/>
          <w:szCs w:val="28"/>
        </w:rPr>
        <w:t xml:space="preserve"> тыс. руб., фактически освоено </w:t>
      </w:r>
      <w:r>
        <w:rPr>
          <w:rFonts w:ascii="Times New Roman" w:hAnsi="Times New Roman" w:cs="Times New Roman"/>
          <w:sz w:val="28"/>
          <w:szCs w:val="28"/>
        </w:rPr>
        <w:t>63 947,8</w:t>
      </w:r>
      <w:r w:rsidRPr="00964C00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65,5</w:t>
      </w:r>
      <w:r w:rsidRPr="00964C00">
        <w:rPr>
          <w:rFonts w:ascii="Times New Roman" w:hAnsi="Times New Roman" w:cs="Times New Roman"/>
          <w:sz w:val="28"/>
          <w:szCs w:val="28"/>
        </w:rPr>
        <w:t xml:space="preserve"> %), в том числе: за счет средств бюджета Пермского муниципального района предусмотрено </w:t>
      </w:r>
      <w:r>
        <w:rPr>
          <w:rFonts w:ascii="Times New Roman" w:hAnsi="Times New Roman" w:cs="Times New Roman"/>
          <w:sz w:val="28"/>
          <w:szCs w:val="28"/>
        </w:rPr>
        <w:t>13 934,8</w:t>
      </w:r>
      <w:r w:rsidRPr="00964C00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>
        <w:rPr>
          <w:rFonts w:ascii="Times New Roman" w:hAnsi="Times New Roman" w:cs="Times New Roman"/>
          <w:sz w:val="28"/>
          <w:szCs w:val="28"/>
        </w:rPr>
        <w:t>13 934,7</w:t>
      </w:r>
      <w:r w:rsidRPr="00964C00">
        <w:rPr>
          <w:rFonts w:ascii="Times New Roman" w:hAnsi="Times New Roman" w:cs="Times New Roman"/>
          <w:sz w:val="28"/>
          <w:szCs w:val="28"/>
        </w:rPr>
        <w:t xml:space="preserve"> тыс. руб. (100%); за счет средств </w:t>
      </w:r>
      <w:r>
        <w:rPr>
          <w:rFonts w:ascii="Times New Roman" w:hAnsi="Times New Roman" w:cs="Times New Roman"/>
          <w:sz w:val="28"/>
          <w:szCs w:val="28"/>
        </w:rPr>
        <w:t>краевого и федерального бюджетов</w:t>
      </w:r>
      <w:r w:rsidRPr="00964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59 227,5</w:t>
      </w:r>
      <w:r w:rsidRPr="00964C00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>
        <w:rPr>
          <w:rFonts w:ascii="Times New Roman" w:hAnsi="Times New Roman" w:cs="Times New Roman"/>
          <w:sz w:val="28"/>
          <w:szCs w:val="28"/>
        </w:rPr>
        <w:t>33 168,1</w:t>
      </w:r>
      <w:r w:rsidRPr="00964C00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56,0</w:t>
      </w:r>
      <w:r w:rsidRPr="00964C00">
        <w:rPr>
          <w:rFonts w:ascii="Times New Roman" w:hAnsi="Times New Roman" w:cs="Times New Roman"/>
          <w:sz w:val="28"/>
          <w:szCs w:val="28"/>
        </w:rPr>
        <w:t xml:space="preserve">%); за счет средств бюджетов сельских поселений </w:t>
      </w:r>
      <w:r>
        <w:rPr>
          <w:rFonts w:ascii="Times New Roman" w:hAnsi="Times New Roman" w:cs="Times New Roman"/>
          <w:sz w:val="28"/>
          <w:szCs w:val="28"/>
        </w:rPr>
        <w:t>24 423,1</w:t>
      </w:r>
      <w:r w:rsidRPr="00964C00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>
        <w:rPr>
          <w:rFonts w:ascii="Times New Roman" w:hAnsi="Times New Roman" w:cs="Times New Roman"/>
          <w:sz w:val="28"/>
          <w:szCs w:val="28"/>
        </w:rPr>
        <w:t>16 845,0</w:t>
      </w:r>
      <w:r w:rsidRPr="00964C00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69,0</w:t>
      </w:r>
      <w:r w:rsidRPr="00964C00">
        <w:rPr>
          <w:rFonts w:ascii="Times New Roman" w:hAnsi="Times New Roman" w:cs="Times New Roman"/>
          <w:sz w:val="28"/>
          <w:szCs w:val="28"/>
        </w:rPr>
        <w:t xml:space="preserve">%). Не освоены средства в сумме </w:t>
      </w:r>
      <w:r>
        <w:rPr>
          <w:rFonts w:ascii="Times New Roman" w:hAnsi="Times New Roman" w:cs="Times New Roman"/>
          <w:sz w:val="28"/>
          <w:szCs w:val="28"/>
        </w:rPr>
        <w:t>33 637,6</w:t>
      </w:r>
      <w:r w:rsidRPr="00964C0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64C00" w:rsidRDefault="00964C00" w:rsidP="0096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00">
        <w:rPr>
          <w:rFonts w:ascii="Times New Roman" w:hAnsi="Times New Roman" w:cs="Times New Roman"/>
          <w:sz w:val="28"/>
          <w:szCs w:val="28"/>
        </w:rPr>
        <w:lastRenderedPageBreak/>
        <w:t>Степень соответствия запланированному уровню затрат и эффективности использования средств, направленных на реализацию Программы, в 20</w:t>
      </w:r>
      <w:r w:rsidR="00F00D88">
        <w:rPr>
          <w:rFonts w:ascii="Times New Roman" w:hAnsi="Times New Roman" w:cs="Times New Roman"/>
          <w:sz w:val="28"/>
          <w:szCs w:val="28"/>
        </w:rPr>
        <w:t>20 году составила</w:t>
      </w:r>
      <w:r w:rsidRPr="00964C00">
        <w:rPr>
          <w:rFonts w:ascii="Times New Roman" w:hAnsi="Times New Roman" w:cs="Times New Roman"/>
          <w:sz w:val="28"/>
          <w:szCs w:val="28"/>
        </w:rPr>
        <w:t xml:space="preserve"> </w:t>
      </w:r>
      <w:r w:rsidR="00F00D88">
        <w:rPr>
          <w:rFonts w:ascii="Times New Roman" w:hAnsi="Times New Roman" w:cs="Times New Roman"/>
          <w:sz w:val="28"/>
          <w:szCs w:val="28"/>
        </w:rPr>
        <w:t>–</w:t>
      </w:r>
      <w:r w:rsidRPr="00964C00">
        <w:rPr>
          <w:rFonts w:ascii="Times New Roman" w:hAnsi="Times New Roman" w:cs="Times New Roman"/>
          <w:sz w:val="28"/>
          <w:szCs w:val="28"/>
        </w:rPr>
        <w:t xml:space="preserve"> </w:t>
      </w:r>
      <w:r w:rsidR="00F00D88">
        <w:rPr>
          <w:rFonts w:ascii="Times New Roman" w:hAnsi="Times New Roman" w:cs="Times New Roman"/>
          <w:sz w:val="28"/>
          <w:szCs w:val="28"/>
        </w:rPr>
        <w:t>65,5</w:t>
      </w:r>
      <w:r w:rsidRPr="00964C00">
        <w:rPr>
          <w:rFonts w:ascii="Times New Roman" w:hAnsi="Times New Roman" w:cs="Times New Roman"/>
          <w:sz w:val="28"/>
          <w:szCs w:val="28"/>
        </w:rPr>
        <w:t>%.</w:t>
      </w:r>
    </w:p>
    <w:p w:rsidR="00F00D88" w:rsidRPr="00F00D88" w:rsidRDefault="00F00D88" w:rsidP="00F00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Низкое исполнение сложилось за счет </w:t>
      </w:r>
      <w:proofErr w:type="spellStart"/>
      <w:r w:rsidR="005D3EE1">
        <w:rPr>
          <w:rFonts w:ascii="Times New Roman" w:hAnsi="Times New Roman" w:cs="Times New Roman"/>
          <w:sz w:val="28"/>
          <w:szCs w:val="28"/>
        </w:rPr>
        <w:t>неосвоение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по п</w:t>
      </w:r>
      <w:r w:rsidRPr="00F00D88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0D88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территорий»</w:t>
      </w:r>
      <w:r>
        <w:rPr>
          <w:rFonts w:ascii="Times New Roman" w:hAnsi="Times New Roman" w:cs="Times New Roman"/>
          <w:sz w:val="28"/>
          <w:szCs w:val="28"/>
        </w:rPr>
        <w:t xml:space="preserve"> в сумме 33 441,6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в том числе:</w:t>
      </w:r>
    </w:p>
    <w:p w:rsidR="00F00D88" w:rsidRPr="00F00D88" w:rsidRDefault="00F00D88" w:rsidP="00F00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D88">
        <w:rPr>
          <w:rFonts w:ascii="Times New Roman" w:hAnsi="Times New Roman" w:cs="Times New Roman"/>
          <w:sz w:val="28"/>
          <w:szCs w:val="28"/>
        </w:rPr>
        <w:t xml:space="preserve">1 389,4 тыс. руб. экономия после проведения конкурсных процедур по объекту  «Строительство водопровода по ул. Восточная в с. </w:t>
      </w:r>
      <w:proofErr w:type="spellStart"/>
      <w:r w:rsidRPr="00F00D88">
        <w:rPr>
          <w:rFonts w:ascii="Times New Roman" w:hAnsi="Times New Roman" w:cs="Times New Roman"/>
          <w:sz w:val="28"/>
          <w:szCs w:val="28"/>
        </w:rPr>
        <w:t>Гамово</w:t>
      </w:r>
      <w:proofErr w:type="spellEnd"/>
      <w:r w:rsidRPr="00F00D88">
        <w:rPr>
          <w:rFonts w:ascii="Times New Roman" w:hAnsi="Times New Roman" w:cs="Times New Roman"/>
          <w:sz w:val="28"/>
          <w:szCs w:val="28"/>
        </w:rPr>
        <w:t xml:space="preserve"> Пермского района», в том числе: 748,7 тыс. руб. федеральный бюджет, 276,9 тыс. руб. краевой бюджет и 363,8 </w:t>
      </w:r>
      <w:proofErr w:type="spellStart"/>
      <w:r w:rsidRPr="00F00D8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00D8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00D8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00D88">
        <w:rPr>
          <w:rFonts w:ascii="Times New Roman" w:hAnsi="Times New Roman" w:cs="Times New Roman"/>
          <w:sz w:val="28"/>
          <w:szCs w:val="28"/>
        </w:rPr>
        <w:t xml:space="preserve">. средства </w:t>
      </w:r>
      <w:proofErr w:type="spellStart"/>
      <w:r w:rsidRPr="00F00D88">
        <w:rPr>
          <w:rFonts w:ascii="Times New Roman" w:hAnsi="Times New Roman" w:cs="Times New Roman"/>
          <w:sz w:val="28"/>
          <w:szCs w:val="28"/>
        </w:rPr>
        <w:t>Гамовского</w:t>
      </w:r>
      <w:proofErr w:type="spellEnd"/>
      <w:r w:rsidRPr="00F00D88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00D88" w:rsidRPr="00F00D88" w:rsidRDefault="00F00D88" w:rsidP="00F00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4B8A">
        <w:rPr>
          <w:rFonts w:ascii="Times New Roman" w:hAnsi="Times New Roman" w:cs="Times New Roman"/>
          <w:sz w:val="28"/>
          <w:szCs w:val="28"/>
        </w:rPr>
        <w:t xml:space="preserve">31 852,2 </w:t>
      </w:r>
      <w:proofErr w:type="spellStart"/>
      <w:r w:rsidRPr="00F00D8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00D8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00D8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00D88">
        <w:rPr>
          <w:rFonts w:ascii="Times New Roman" w:hAnsi="Times New Roman" w:cs="Times New Roman"/>
          <w:sz w:val="28"/>
          <w:szCs w:val="28"/>
        </w:rPr>
        <w:t xml:space="preserve">. по объекту «Распределительные уличные газопроводы </w:t>
      </w:r>
      <w:r w:rsidR="00CB7BAE"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 w:rsidR="00CB7BAE">
        <w:rPr>
          <w:rFonts w:ascii="Times New Roman" w:hAnsi="Times New Roman" w:cs="Times New Roman"/>
          <w:sz w:val="28"/>
          <w:szCs w:val="28"/>
        </w:rPr>
        <w:t>Касимово</w:t>
      </w:r>
      <w:proofErr w:type="spellEnd"/>
      <w:r w:rsidR="00CB7BAE">
        <w:rPr>
          <w:rFonts w:ascii="Times New Roman" w:hAnsi="Times New Roman" w:cs="Times New Roman"/>
          <w:sz w:val="28"/>
          <w:szCs w:val="28"/>
        </w:rPr>
        <w:t xml:space="preserve"> Пермского района»</w:t>
      </w:r>
      <w:r w:rsidRPr="00F00D88">
        <w:rPr>
          <w:rFonts w:ascii="Times New Roman" w:hAnsi="Times New Roman" w:cs="Times New Roman"/>
          <w:sz w:val="28"/>
          <w:szCs w:val="28"/>
        </w:rPr>
        <w:t xml:space="preserve">. Средства были предусмотрены в рамках реализации мероприятий по комплексному развитию сельских территорий. В связи с </w:t>
      </w:r>
      <w:r w:rsidR="00004B8A">
        <w:rPr>
          <w:rFonts w:ascii="Times New Roman" w:hAnsi="Times New Roman" w:cs="Times New Roman"/>
          <w:sz w:val="28"/>
          <w:szCs w:val="28"/>
        </w:rPr>
        <w:t xml:space="preserve">длительным процессом разработки проектно-сметной документации, заключение от </w:t>
      </w:r>
      <w:r w:rsidR="005D3EE1">
        <w:rPr>
          <w:rFonts w:ascii="Times New Roman" w:hAnsi="Times New Roman" w:cs="Times New Roman"/>
          <w:sz w:val="28"/>
          <w:szCs w:val="28"/>
        </w:rPr>
        <w:t>государственн</w:t>
      </w:r>
      <w:r w:rsidR="00004B8A">
        <w:rPr>
          <w:rFonts w:ascii="Times New Roman" w:hAnsi="Times New Roman" w:cs="Times New Roman"/>
          <w:sz w:val="28"/>
          <w:szCs w:val="28"/>
        </w:rPr>
        <w:t>ой</w:t>
      </w:r>
      <w:r w:rsidR="005D3EE1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004B8A">
        <w:rPr>
          <w:rFonts w:ascii="Times New Roman" w:hAnsi="Times New Roman" w:cs="Times New Roman"/>
          <w:sz w:val="28"/>
          <w:szCs w:val="28"/>
        </w:rPr>
        <w:t xml:space="preserve">ы было получено 15.10.2020, соответственно, исполнить условия Соглашения о </w:t>
      </w:r>
      <w:r w:rsidR="00004B8A" w:rsidRPr="00004B8A">
        <w:rPr>
          <w:rFonts w:ascii="Times New Roman" w:hAnsi="Times New Roman" w:cs="Times New Roman"/>
          <w:sz w:val="28"/>
          <w:szCs w:val="28"/>
        </w:rPr>
        <w:t>предоставлении субсидии на развитие инженерной инфраструктуры на сельских территориях от 24.01.2020 № 57646000-1-2020-004</w:t>
      </w:r>
      <w:r w:rsidR="00004B8A">
        <w:rPr>
          <w:rFonts w:ascii="Times New Roman" w:hAnsi="Times New Roman" w:cs="Times New Roman"/>
          <w:sz w:val="28"/>
          <w:szCs w:val="28"/>
        </w:rPr>
        <w:t>:</w:t>
      </w:r>
      <w:r w:rsidR="00004B8A" w:rsidRPr="00004B8A">
        <w:rPr>
          <w:rFonts w:ascii="Times New Roman" w:hAnsi="Times New Roman" w:cs="Times New Roman"/>
          <w:sz w:val="28"/>
          <w:szCs w:val="28"/>
        </w:rPr>
        <w:t xml:space="preserve"> </w:t>
      </w:r>
      <w:r w:rsidR="00004B8A">
        <w:rPr>
          <w:rFonts w:ascii="Times New Roman" w:hAnsi="Times New Roman" w:cs="Times New Roman"/>
          <w:sz w:val="28"/>
          <w:szCs w:val="28"/>
        </w:rPr>
        <w:t>ввести объект в эксплуатацию было не возможно. В</w:t>
      </w:r>
      <w:r w:rsidRPr="00F00D88">
        <w:rPr>
          <w:rFonts w:ascii="Times New Roman" w:hAnsi="Times New Roman" w:cs="Times New Roman"/>
          <w:sz w:val="28"/>
          <w:szCs w:val="28"/>
        </w:rPr>
        <w:t xml:space="preserve"> </w:t>
      </w:r>
      <w:r w:rsidR="00CB7BAE">
        <w:rPr>
          <w:rFonts w:ascii="Times New Roman" w:hAnsi="Times New Roman" w:cs="Times New Roman"/>
          <w:sz w:val="28"/>
          <w:szCs w:val="28"/>
        </w:rPr>
        <w:t>М</w:t>
      </w:r>
      <w:r w:rsidRPr="00F00D88">
        <w:rPr>
          <w:rFonts w:ascii="Times New Roman" w:hAnsi="Times New Roman" w:cs="Times New Roman"/>
          <w:sz w:val="28"/>
          <w:szCs w:val="28"/>
        </w:rPr>
        <w:t xml:space="preserve">инистерство ЖКХ и благоустройства Пермского края 12.11.2020 года было направлено письмо о внесении изменений в соглашение. Дополнительное соглашение об исключении финансирования по объекту заключено, но ассигнования не сняты. </w:t>
      </w:r>
    </w:p>
    <w:p w:rsidR="00F00D88" w:rsidRPr="00F00D88" w:rsidRDefault="00F00D88" w:rsidP="00F00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D88">
        <w:rPr>
          <w:rFonts w:ascii="Times New Roman" w:hAnsi="Times New Roman" w:cs="Times New Roman"/>
          <w:sz w:val="28"/>
          <w:szCs w:val="28"/>
        </w:rPr>
        <w:t xml:space="preserve">200,00 тыс. руб. по объекту «Распределительные уличные газопроводы в д. </w:t>
      </w:r>
      <w:proofErr w:type="spellStart"/>
      <w:r w:rsidRPr="00F00D88">
        <w:rPr>
          <w:rFonts w:ascii="Times New Roman" w:hAnsi="Times New Roman" w:cs="Times New Roman"/>
          <w:sz w:val="28"/>
          <w:szCs w:val="28"/>
        </w:rPr>
        <w:t>Касимово</w:t>
      </w:r>
      <w:proofErr w:type="spellEnd"/>
      <w:r w:rsidRPr="00F00D88">
        <w:rPr>
          <w:rFonts w:ascii="Times New Roman" w:hAnsi="Times New Roman" w:cs="Times New Roman"/>
          <w:sz w:val="28"/>
          <w:szCs w:val="28"/>
        </w:rPr>
        <w:t xml:space="preserve"> Пермского района» за счет средств бюджета Лобановского сельского поселения, экономия после завершения работ по разработке проектно-сметной документации.</w:t>
      </w:r>
    </w:p>
    <w:p w:rsidR="00C57F85" w:rsidRDefault="00964C00" w:rsidP="0096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00">
        <w:rPr>
          <w:rFonts w:ascii="Times New Roman" w:hAnsi="Times New Roman" w:cs="Times New Roman"/>
          <w:sz w:val="28"/>
          <w:szCs w:val="28"/>
        </w:rPr>
        <w:t>Конечные результаты реализации Программы, отражающие достижение поставленных целей и задач:</w:t>
      </w:r>
    </w:p>
    <w:p w:rsidR="00964C00" w:rsidRDefault="00964C00" w:rsidP="0096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00">
        <w:rPr>
          <w:rFonts w:ascii="Times New Roman" w:hAnsi="Times New Roman" w:cs="Times New Roman"/>
          <w:sz w:val="28"/>
          <w:szCs w:val="28"/>
        </w:rPr>
        <w:t xml:space="preserve">1. </w:t>
      </w:r>
      <w:r w:rsidR="00CB7BAE">
        <w:rPr>
          <w:rFonts w:ascii="Times New Roman" w:hAnsi="Times New Roman" w:cs="Times New Roman"/>
          <w:sz w:val="28"/>
          <w:szCs w:val="28"/>
        </w:rPr>
        <w:t>Показатель «И</w:t>
      </w:r>
      <w:r w:rsidRPr="00964C00">
        <w:rPr>
          <w:rFonts w:ascii="Times New Roman" w:hAnsi="Times New Roman" w:cs="Times New Roman"/>
          <w:sz w:val="28"/>
          <w:szCs w:val="28"/>
        </w:rPr>
        <w:t>ндекс физического объема сельскохозяйственной продукции в хозяйствах всех категорий Пермского муниципального района</w:t>
      </w:r>
      <w:r w:rsidR="00CB7BAE">
        <w:rPr>
          <w:rFonts w:ascii="Times New Roman" w:hAnsi="Times New Roman" w:cs="Times New Roman"/>
          <w:sz w:val="28"/>
          <w:szCs w:val="28"/>
        </w:rPr>
        <w:t>»</w:t>
      </w:r>
      <w:r w:rsidRPr="00964C00">
        <w:rPr>
          <w:rFonts w:ascii="Times New Roman" w:hAnsi="Times New Roman" w:cs="Times New Roman"/>
          <w:sz w:val="28"/>
          <w:szCs w:val="28"/>
        </w:rPr>
        <w:t xml:space="preserve"> составил 101%. </w:t>
      </w:r>
    </w:p>
    <w:p w:rsidR="00964C00" w:rsidRPr="00964C00" w:rsidRDefault="00964C00" w:rsidP="0096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00">
        <w:rPr>
          <w:rFonts w:ascii="Times New Roman" w:hAnsi="Times New Roman" w:cs="Times New Roman"/>
          <w:sz w:val="28"/>
          <w:szCs w:val="28"/>
        </w:rPr>
        <w:t>Данный показатель отражен в ежегодном статистическом сборнике «Агропромышленный комплекс Пермского края: основные итоги развития», но сборник выходит в IV квартале 2021 года и показатель остается на уровне плана (101,1%).</w:t>
      </w:r>
    </w:p>
    <w:p w:rsidR="00964C00" w:rsidRDefault="00964C00" w:rsidP="0096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00">
        <w:rPr>
          <w:rFonts w:ascii="Times New Roman" w:hAnsi="Times New Roman" w:cs="Times New Roman"/>
          <w:sz w:val="28"/>
          <w:szCs w:val="28"/>
        </w:rPr>
        <w:t xml:space="preserve">2. </w:t>
      </w:r>
      <w:r w:rsidR="00CB7BAE">
        <w:rPr>
          <w:rFonts w:ascii="Times New Roman" w:hAnsi="Times New Roman" w:cs="Times New Roman"/>
          <w:sz w:val="28"/>
          <w:szCs w:val="28"/>
        </w:rPr>
        <w:t>Показатель «</w:t>
      </w:r>
      <w:r w:rsidRPr="00964C00">
        <w:rPr>
          <w:rFonts w:ascii="Times New Roman" w:hAnsi="Times New Roman" w:cs="Times New Roman"/>
          <w:sz w:val="28"/>
          <w:szCs w:val="28"/>
        </w:rPr>
        <w:t>Посевные площади сельскохозяйственных культур в хозяйствах всех категорий</w:t>
      </w:r>
      <w:r w:rsidR="00CB7BAE">
        <w:rPr>
          <w:rFonts w:ascii="Times New Roman" w:hAnsi="Times New Roman" w:cs="Times New Roman"/>
          <w:sz w:val="28"/>
          <w:szCs w:val="28"/>
        </w:rPr>
        <w:t>»</w:t>
      </w:r>
      <w:r w:rsidRPr="00964C00">
        <w:rPr>
          <w:rFonts w:ascii="Times New Roman" w:hAnsi="Times New Roman" w:cs="Times New Roman"/>
          <w:sz w:val="28"/>
          <w:szCs w:val="28"/>
        </w:rPr>
        <w:t xml:space="preserve"> за 20</w:t>
      </w:r>
      <w:r w:rsidR="00CB7BAE">
        <w:rPr>
          <w:rFonts w:ascii="Times New Roman" w:hAnsi="Times New Roman" w:cs="Times New Roman"/>
          <w:sz w:val="28"/>
          <w:szCs w:val="28"/>
        </w:rPr>
        <w:t>20</w:t>
      </w:r>
      <w:r w:rsidRPr="00964C00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CB7BAE">
        <w:rPr>
          <w:rFonts w:ascii="Times New Roman" w:hAnsi="Times New Roman" w:cs="Times New Roman"/>
          <w:sz w:val="28"/>
          <w:szCs w:val="28"/>
        </w:rPr>
        <w:t>33 435</w:t>
      </w:r>
      <w:r w:rsidRPr="00964C00">
        <w:rPr>
          <w:rFonts w:ascii="Times New Roman" w:hAnsi="Times New Roman" w:cs="Times New Roman"/>
          <w:sz w:val="28"/>
          <w:szCs w:val="28"/>
        </w:rPr>
        <w:t xml:space="preserve"> га при плане </w:t>
      </w:r>
      <w:r w:rsidR="00CB7BAE">
        <w:rPr>
          <w:rFonts w:ascii="Times New Roman" w:hAnsi="Times New Roman" w:cs="Times New Roman"/>
          <w:sz w:val="28"/>
          <w:szCs w:val="28"/>
        </w:rPr>
        <w:t>35 000</w:t>
      </w:r>
      <w:r w:rsidRPr="00964C00">
        <w:rPr>
          <w:rFonts w:ascii="Times New Roman" w:hAnsi="Times New Roman" w:cs="Times New Roman"/>
          <w:sz w:val="28"/>
          <w:szCs w:val="28"/>
        </w:rPr>
        <w:t xml:space="preserve"> га (</w:t>
      </w:r>
      <w:r w:rsidR="00CB7BAE">
        <w:rPr>
          <w:rFonts w:ascii="Times New Roman" w:hAnsi="Times New Roman" w:cs="Times New Roman"/>
          <w:sz w:val="28"/>
          <w:szCs w:val="28"/>
        </w:rPr>
        <w:t>95,5</w:t>
      </w:r>
      <w:r w:rsidRPr="00964C00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CB7BAE" w:rsidRPr="00964C00" w:rsidRDefault="00CB7BAE" w:rsidP="00CB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BAE">
        <w:rPr>
          <w:rFonts w:ascii="Times New Roman" w:hAnsi="Times New Roman" w:cs="Times New Roman"/>
          <w:sz w:val="28"/>
          <w:szCs w:val="28"/>
        </w:rPr>
        <w:t xml:space="preserve">Данный показатель показывает использование посевных площадей в районе в хозяйствах всех категорий. Показатель отражен в статистическом бюллетене «Посевные площади и валовый сбор сельскохозяйственных культур в хозяйствах всех категорий Пермского края в 2020 году». Снижение посевных площадей обусловлено тем, что в 2020 году АО "ПРОДО "Птицефабрика "Пермская" </w:t>
      </w:r>
      <w:r w:rsidR="00004B8A">
        <w:rPr>
          <w:rFonts w:ascii="Times New Roman" w:hAnsi="Times New Roman" w:cs="Times New Roman"/>
          <w:sz w:val="28"/>
          <w:szCs w:val="28"/>
        </w:rPr>
        <w:t xml:space="preserve">по решению нового руководства </w:t>
      </w:r>
      <w:r w:rsidRPr="00CB7BAE">
        <w:rPr>
          <w:rFonts w:ascii="Times New Roman" w:hAnsi="Times New Roman" w:cs="Times New Roman"/>
          <w:sz w:val="28"/>
          <w:szCs w:val="28"/>
        </w:rPr>
        <w:t>не обрабатывала часть своих с/х угодий (1300 га), ООО "</w:t>
      </w:r>
      <w:proofErr w:type="spellStart"/>
      <w:r w:rsidRPr="00CB7BAE">
        <w:rPr>
          <w:rFonts w:ascii="Times New Roman" w:hAnsi="Times New Roman" w:cs="Times New Roman"/>
          <w:sz w:val="28"/>
          <w:szCs w:val="28"/>
        </w:rPr>
        <w:t>Уралагро</w:t>
      </w:r>
      <w:proofErr w:type="spellEnd"/>
      <w:r w:rsidRPr="00CB7BAE">
        <w:rPr>
          <w:rFonts w:ascii="Times New Roman" w:hAnsi="Times New Roman" w:cs="Times New Roman"/>
          <w:sz w:val="28"/>
          <w:szCs w:val="28"/>
        </w:rPr>
        <w:t>" часть земель вывели из оборота (852 га).</w:t>
      </w:r>
    </w:p>
    <w:p w:rsidR="00C57F85" w:rsidRDefault="00AA04D8" w:rsidP="0096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D8">
        <w:rPr>
          <w:rFonts w:ascii="Times New Roman" w:hAnsi="Times New Roman" w:cs="Times New Roman"/>
          <w:sz w:val="28"/>
          <w:szCs w:val="28"/>
        </w:rPr>
        <w:lastRenderedPageBreak/>
        <w:t xml:space="preserve">Оценка степени достижения целевых показателей Программы </w:t>
      </w:r>
      <w:r w:rsidR="00964C00" w:rsidRPr="00964C00">
        <w:rPr>
          <w:rFonts w:ascii="Times New Roman" w:hAnsi="Times New Roman" w:cs="Times New Roman"/>
          <w:sz w:val="28"/>
          <w:szCs w:val="28"/>
        </w:rPr>
        <w:t xml:space="preserve">приведена в таблице </w:t>
      </w:r>
      <w:r w:rsidR="00004B8A">
        <w:rPr>
          <w:rFonts w:ascii="Times New Roman" w:hAnsi="Times New Roman" w:cs="Times New Roman"/>
          <w:sz w:val="28"/>
          <w:szCs w:val="28"/>
        </w:rPr>
        <w:t>10</w:t>
      </w:r>
      <w:r w:rsidR="00964C00" w:rsidRPr="00964C00">
        <w:rPr>
          <w:rFonts w:ascii="Times New Roman" w:hAnsi="Times New Roman" w:cs="Times New Roman"/>
          <w:sz w:val="28"/>
          <w:szCs w:val="28"/>
        </w:rPr>
        <w:t>:</w:t>
      </w:r>
    </w:p>
    <w:p w:rsidR="00004B8A" w:rsidRDefault="00004B8A" w:rsidP="00004B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W w:w="9973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3"/>
        <w:gridCol w:w="1276"/>
        <w:gridCol w:w="1026"/>
        <w:gridCol w:w="1262"/>
        <w:gridCol w:w="1716"/>
      </w:tblGrid>
      <w:tr w:rsidR="00004B8A" w:rsidRPr="00964C00" w:rsidTr="00AA04D8">
        <w:trPr>
          <w:trHeight w:val="765"/>
        </w:trPr>
        <w:tc>
          <w:tcPr>
            <w:tcW w:w="4693" w:type="dxa"/>
            <w:vAlign w:val="center"/>
            <w:hideMark/>
          </w:tcPr>
          <w:p w:rsidR="00004B8A" w:rsidRPr="00964C00" w:rsidRDefault="00004B8A" w:rsidP="009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B8A" w:rsidRPr="00964C00" w:rsidRDefault="00004B8A" w:rsidP="009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004B8A" w:rsidRPr="00964C00" w:rsidRDefault="00004B8A" w:rsidP="009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62" w:type="dxa"/>
            <w:vAlign w:val="center"/>
          </w:tcPr>
          <w:p w:rsidR="00004B8A" w:rsidRPr="00964C00" w:rsidRDefault="00004B8A" w:rsidP="009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показателей от плановых значений</w:t>
            </w:r>
          </w:p>
        </w:tc>
        <w:tc>
          <w:tcPr>
            <w:tcW w:w="1716" w:type="dxa"/>
          </w:tcPr>
          <w:p w:rsidR="00004B8A" w:rsidRPr="00964C00" w:rsidRDefault="00004B8A" w:rsidP="009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Степень достижения целевых показателей (</w:t>
            </w:r>
            <w:proofErr w:type="spellStart"/>
            <w:r w:rsidRPr="0096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Сдп</w:t>
            </w:r>
            <w:proofErr w:type="spellEnd"/>
            <w:r w:rsidRPr="0096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</w:p>
        </w:tc>
      </w:tr>
      <w:tr w:rsidR="00004B8A" w:rsidRPr="00964C00" w:rsidTr="00AA04D8">
        <w:trPr>
          <w:trHeight w:val="121"/>
        </w:trPr>
        <w:tc>
          <w:tcPr>
            <w:tcW w:w="4693" w:type="dxa"/>
            <w:shd w:val="clear" w:color="auto" w:fill="auto"/>
            <w:vAlign w:val="center"/>
            <w:hideMark/>
          </w:tcPr>
          <w:p w:rsidR="00004B8A" w:rsidRPr="00964C00" w:rsidRDefault="00004B8A" w:rsidP="009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B8A" w:rsidRPr="00964C00" w:rsidRDefault="00004B8A" w:rsidP="009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004B8A" w:rsidRPr="00964C00" w:rsidRDefault="00004B8A" w:rsidP="009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2" w:type="dxa"/>
            <w:vAlign w:val="center"/>
          </w:tcPr>
          <w:p w:rsidR="00004B8A" w:rsidRPr="00964C00" w:rsidRDefault="00004B8A" w:rsidP="009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6" w:type="dxa"/>
            <w:vAlign w:val="center"/>
          </w:tcPr>
          <w:p w:rsidR="00004B8A" w:rsidRPr="00964C00" w:rsidRDefault="00004B8A" w:rsidP="009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04B8A" w:rsidRPr="00964C00" w:rsidTr="00AA04D8">
        <w:trPr>
          <w:trHeight w:val="678"/>
        </w:trPr>
        <w:tc>
          <w:tcPr>
            <w:tcW w:w="4693" w:type="dxa"/>
            <w:shd w:val="clear" w:color="auto" w:fill="auto"/>
            <w:vAlign w:val="center"/>
            <w:hideMark/>
          </w:tcPr>
          <w:p w:rsidR="00004B8A" w:rsidRPr="00964C00" w:rsidRDefault="00004B8A" w:rsidP="009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 сельскохозяйственной продукции в хозяйствах всех категорий, 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B8A" w:rsidRPr="00964C00" w:rsidRDefault="00004B8A" w:rsidP="009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004B8A" w:rsidRPr="00964C00" w:rsidRDefault="00004B8A" w:rsidP="009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262" w:type="dxa"/>
            <w:vAlign w:val="center"/>
          </w:tcPr>
          <w:p w:rsidR="00004B8A" w:rsidRPr="00964C00" w:rsidRDefault="00004B8A" w:rsidP="009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6" w:type="dxa"/>
            <w:vAlign w:val="center"/>
          </w:tcPr>
          <w:p w:rsidR="00004B8A" w:rsidRPr="00964C00" w:rsidRDefault="00004B8A" w:rsidP="009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004B8A" w:rsidRPr="00964C00" w:rsidTr="00AA04D8">
        <w:trPr>
          <w:trHeight w:val="78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004B8A" w:rsidRPr="00964C00" w:rsidRDefault="00004B8A" w:rsidP="009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Посевные площади сельскохозяйственных культур в хозяйствах всех категорий, </w:t>
            </w:r>
            <w:proofErr w:type="gramStart"/>
            <w:r w:rsidRPr="0096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</w:tcPr>
          <w:p w:rsidR="00004B8A" w:rsidRPr="00964C00" w:rsidRDefault="00004B8A" w:rsidP="009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35 000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 w:rsidR="00004B8A" w:rsidRPr="00964C00" w:rsidRDefault="00004B8A" w:rsidP="009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33 435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004B8A" w:rsidRPr="00964C00" w:rsidRDefault="00004B8A" w:rsidP="009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-1 397</w:t>
            </w:r>
          </w:p>
        </w:tc>
        <w:tc>
          <w:tcPr>
            <w:tcW w:w="1716" w:type="dxa"/>
            <w:shd w:val="clear" w:color="000000" w:fill="FFFFFF"/>
            <w:vAlign w:val="center"/>
          </w:tcPr>
          <w:p w:rsidR="00004B8A" w:rsidRPr="00964C00" w:rsidRDefault="00004B8A" w:rsidP="009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</w:tr>
    </w:tbl>
    <w:p w:rsidR="00C57F85" w:rsidRDefault="00C57F85" w:rsidP="00E2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C00" w:rsidRPr="00964C00" w:rsidRDefault="00964C00" w:rsidP="0096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00">
        <w:rPr>
          <w:rFonts w:ascii="Times New Roman" w:hAnsi="Times New Roman" w:cs="Times New Roman"/>
          <w:sz w:val="28"/>
          <w:szCs w:val="28"/>
        </w:rPr>
        <w:t xml:space="preserve">Степень достижения целей и решения задач Программы составила – </w:t>
      </w:r>
      <w:r w:rsidR="00BC2BB5">
        <w:rPr>
          <w:rFonts w:ascii="Times New Roman" w:hAnsi="Times New Roman" w:cs="Times New Roman"/>
          <w:sz w:val="28"/>
          <w:szCs w:val="28"/>
        </w:rPr>
        <w:t>98,0</w:t>
      </w:r>
      <w:r w:rsidRPr="00964C00">
        <w:rPr>
          <w:rFonts w:ascii="Times New Roman" w:hAnsi="Times New Roman" w:cs="Times New Roman"/>
          <w:sz w:val="28"/>
          <w:szCs w:val="28"/>
        </w:rPr>
        <w:t>%</w:t>
      </w:r>
    </w:p>
    <w:p w:rsidR="00865048" w:rsidRPr="00964C00" w:rsidRDefault="00964C00" w:rsidP="0096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00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по сводной итоговой оценке составила </w:t>
      </w:r>
      <w:r w:rsidR="00BC2BB5">
        <w:rPr>
          <w:rFonts w:ascii="Times New Roman" w:hAnsi="Times New Roman" w:cs="Times New Roman"/>
          <w:sz w:val="28"/>
          <w:szCs w:val="28"/>
        </w:rPr>
        <w:t>64,2</w:t>
      </w:r>
      <w:r w:rsidRPr="00964C00">
        <w:rPr>
          <w:rFonts w:ascii="Times New Roman" w:hAnsi="Times New Roman" w:cs="Times New Roman"/>
          <w:sz w:val="28"/>
          <w:szCs w:val="28"/>
        </w:rPr>
        <w:t>%, что свидетельствует о</w:t>
      </w:r>
      <w:r w:rsidR="00BC2BB5">
        <w:rPr>
          <w:rFonts w:ascii="Times New Roman" w:hAnsi="Times New Roman" w:cs="Times New Roman"/>
          <w:sz w:val="28"/>
          <w:szCs w:val="28"/>
        </w:rPr>
        <w:t xml:space="preserve"> неэффективности Программы</w:t>
      </w:r>
      <w:r w:rsidRPr="00964C00">
        <w:rPr>
          <w:rFonts w:ascii="Times New Roman" w:hAnsi="Times New Roman" w:cs="Times New Roman"/>
          <w:sz w:val="28"/>
          <w:szCs w:val="28"/>
        </w:rPr>
        <w:t>.</w:t>
      </w:r>
    </w:p>
    <w:p w:rsidR="00C57F85" w:rsidRDefault="00C57F85" w:rsidP="00E2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BB5" w:rsidRPr="00BC2BB5" w:rsidRDefault="00BC2BB5" w:rsidP="00BC2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B5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муниципальной программы «Совершенствование муниципального управления Пермского муниципального района на 2016-2020 годы», утвержденной постановлением администрации Пермского муниципального района от 29.10.2015 № 1382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Целью Программы является повышение эффективности муниципального управления в Пермском муниципальном районе.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На реализацию 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C2BB5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86 544,8 </w:t>
      </w:r>
      <w:r w:rsidRPr="00BC2BB5">
        <w:rPr>
          <w:rFonts w:ascii="Times New Roman" w:hAnsi="Times New Roman" w:cs="Times New Roman"/>
          <w:sz w:val="28"/>
          <w:szCs w:val="28"/>
        </w:rPr>
        <w:t xml:space="preserve">тыс. руб., освоено </w:t>
      </w:r>
      <w:r>
        <w:rPr>
          <w:rFonts w:ascii="Times New Roman" w:hAnsi="Times New Roman" w:cs="Times New Roman"/>
          <w:sz w:val="28"/>
          <w:szCs w:val="28"/>
        </w:rPr>
        <w:t>86 540,6</w:t>
      </w:r>
      <w:r w:rsidRPr="00BC2BB5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BC2BB5">
        <w:rPr>
          <w:rFonts w:ascii="Times New Roman" w:hAnsi="Times New Roman" w:cs="Times New Roman"/>
          <w:sz w:val="28"/>
          <w:szCs w:val="28"/>
        </w:rPr>
        <w:t xml:space="preserve">%), в том числе за счет средств бюджета района предусмотрено </w:t>
      </w:r>
      <w:r>
        <w:rPr>
          <w:rFonts w:ascii="Times New Roman" w:hAnsi="Times New Roman" w:cs="Times New Roman"/>
          <w:sz w:val="28"/>
          <w:szCs w:val="28"/>
        </w:rPr>
        <w:t>85 626,7</w:t>
      </w:r>
      <w:r w:rsidRPr="00BC2BB5">
        <w:rPr>
          <w:rFonts w:ascii="Times New Roman" w:hAnsi="Times New Roman" w:cs="Times New Roman"/>
          <w:sz w:val="28"/>
          <w:szCs w:val="28"/>
        </w:rPr>
        <w:t xml:space="preserve"> тыс. руб., освоено – </w:t>
      </w:r>
      <w:r>
        <w:rPr>
          <w:rFonts w:ascii="Times New Roman" w:hAnsi="Times New Roman" w:cs="Times New Roman"/>
          <w:sz w:val="28"/>
          <w:szCs w:val="28"/>
        </w:rPr>
        <w:t>85 622,5</w:t>
      </w:r>
      <w:r w:rsidRPr="00BC2BB5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BC2BB5">
        <w:rPr>
          <w:rFonts w:ascii="Times New Roman" w:hAnsi="Times New Roman" w:cs="Times New Roman"/>
          <w:sz w:val="28"/>
          <w:szCs w:val="28"/>
        </w:rPr>
        <w:t xml:space="preserve"> %), за счет средств бюджета Пермского края предусмотрено </w:t>
      </w:r>
      <w:r>
        <w:rPr>
          <w:rFonts w:ascii="Times New Roman" w:hAnsi="Times New Roman" w:cs="Times New Roman"/>
          <w:sz w:val="28"/>
          <w:szCs w:val="28"/>
        </w:rPr>
        <w:t>782,0</w:t>
      </w:r>
      <w:r w:rsidRPr="00BC2BB5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>
        <w:rPr>
          <w:rFonts w:ascii="Times New Roman" w:hAnsi="Times New Roman" w:cs="Times New Roman"/>
          <w:sz w:val="28"/>
          <w:szCs w:val="28"/>
        </w:rPr>
        <w:t xml:space="preserve">782,0 тыс. руб. (100,0 %), </w:t>
      </w:r>
      <w:r w:rsidRPr="00BC2BB5">
        <w:rPr>
          <w:rFonts w:ascii="Times New Roman" w:hAnsi="Times New Roman" w:cs="Times New Roman"/>
          <w:sz w:val="28"/>
          <w:szCs w:val="28"/>
        </w:rPr>
        <w:t>за счет средств бюджет</w:t>
      </w:r>
      <w:r>
        <w:rPr>
          <w:rFonts w:ascii="Times New Roman" w:hAnsi="Times New Roman" w:cs="Times New Roman"/>
          <w:sz w:val="28"/>
          <w:szCs w:val="28"/>
        </w:rPr>
        <w:t>ов сельских поселений</w:t>
      </w:r>
      <w:r w:rsidRPr="00BC2BB5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>
        <w:rPr>
          <w:rFonts w:ascii="Times New Roman" w:hAnsi="Times New Roman" w:cs="Times New Roman"/>
          <w:sz w:val="28"/>
          <w:szCs w:val="28"/>
        </w:rPr>
        <w:t>136,1</w:t>
      </w:r>
      <w:r w:rsidRPr="00BC2BB5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>
        <w:rPr>
          <w:rFonts w:ascii="Times New Roman" w:hAnsi="Times New Roman" w:cs="Times New Roman"/>
          <w:sz w:val="28"/>
          <w:szCs w:val="28"/>
        </w:rPr>
        <w:t xml:space="preserve">136,1 </w:t>
      </w:r>
      <w:r w:rsidRPr="00BC2BB5">
        <w:rPr>
          <w:rFonts w:ascii="Times New Roman" w:hAnsi="Times New Roman" w:cs="Times New Roman"/>
          <w:sz w:val="28"/>
          <w:szCs w:val="28"/>
        </w:rPr>
        <w:t>тыс. руб. (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BC2BB5">
        <w:rPr>
          <w:rFonts w:ascii="Times New Roman" w:hAnsi="Times New Roman" w:cs="Times New Roman"/>
          <w:sz w:val="28"/>
          <w:szCs w:val="28"/>
        </w:rPr>
        <w:t xml:space="preserve"> %) Не использованы средства в сумме </w:t>
      </w:r>
      <w:r>
        <w:rPr>
          <w:rFonts w:ascii="Times New Roman" w:hAnsi="Times New Roman" w:cs="Times New Roman"/>
          <w:sz w:val="28"/>
          <w:szCs w:val="28"/>
        </w:rPr>
        <w:t>4,2</w:t>
      </w:r>
      <w:r w:rsidRPr="00BC2BB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 xml:space="preserve">Степень соответствия запланированному уровню затрат и эффективности использования средств, направленных на реализацию Программы, в 2019 году составила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2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BC2BB5">
        <w:rPr>
          <w:rFonts w:ascii="Times New Roman" w:hAnsi="Times New Roman" w:cs="Times New Roman"/>
          <w:sz w:val="28"/>
          <w:szCs w:val="28"/>
        </w:rPr>
        <w:t>%.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Конечные результаты реализации Программы, отражающие достижение поставленных целей и задач: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C2BB5">
        <w:rPr>
          <w:rFonts w:ascii="Times New Roman" w:hAnsi="Times New Roman" w:cs="Times New Roman"/>
          <w:sz w:val="28"/>
          <w:szCs w:val="28"/>
        </w:rPr>
        <w:t>начение показателя «Количество муниципальных служащих администрации Пермского муниципального района, прошедших обучение за счет средств районного бюджета, чел.» составило 44 чел. (плановое значение 40), показатель выполнен на 110 %.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Муниципальные служащие прошли обучение по следующим видам образовательных услуг. Курсы повышения квалификации: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1)</w:t>
      </w:r>
      <w:r w:rsidRPr="00BC2BB5">
        <w:rPr>
          <w:rFonts w:ascii="Times New Roman" w:hAnsi="Times New Roman" w:cs="Times New Roman"/>
          <w:sz w:val="28"/>
          <w:szCs w:val="28"/>
        </w:rPr>
        <w:tab/>
        <w:t>«Организация деятельности комиссий по делам несовершеннолетних и защите их прав»  – 2 муниципальных служащих;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2)</w:t>
      </w:r>
      <w:r w:rsidRPr="00BC2BB5">
        <w:rPr>
          <w:rFonts w:ascii="Times New Roman" w:hAnsi="Times New Roman" w:cs="Times New Roman"/>
          <w:sz w:val="28"/>
          <w:szCs w:val="28"/>
        </w:rPr>
        <w:tab/>
        <w:t>«Основы реализации государственной национальной политики Российской Федерации» - 2 муниципальных служащих;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BC2BB5">
        <w:rPr>
          <w:rFonts w:ascii="Times New Roman" w:hAnsi="Times New Roman" w:cs="Times New Roman"/>
          <w:sz w:val="28"/>
          <w:szCs w:val="28"/>
        </w:rPr>
        <w:tab/>
        <w:t>«Осуществление муниципального земельного контроля» - 3 муниципальных служащих;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4)</w:t>
      </w:r>
      <w:r w:rsidRPr="00BC2BB5">
        <w:rPr>
          <w:rFonts w:ascii="Times New Roman" w:hAnsi="Times New Roman" w:cs="Times New Roman"/>
          <w:sz w:val="28"/>
          <w:szCs w:val="28"/>
        </w:rPr>
        <w:tab/>
        <w:t xml:space="preserve">«Противодействие коррупции» - 11 муниципальных служащих; 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5)</w:t>
      </w:r>
      <w:r w:rsidRPr="00BC2BB5">
        <w:rPr>
          <w:rFonts w:ascii="Times New Roman" w:hAnsi="Times New Roman" w:cs="Times New Roman"/>
          <w:sz w:val="28"/>
          <w:szCs w:val="28"/>
        </w:rPr>
        <w:tab/>
        <w:t>«Бухгалтер государственных и муниципальных организаций» - 1 муниципальный служащий;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6)</w:t>
      </w:r>
      <w:r w:rsidRPr="00BC2BB5">
        <w:rPr>
          <w:rFonts w:ascii="Times New Roman" w:hAnsi="Times New Roman" w:cs="Times New Roman"/>
          <w:sz w:val="28"/>
          <w:szCs w:val="28"/>
        </w:rPr>
        <w:tab/>
        <w:t>«Организация работы и защиты персональных данных в организациях и учреждениях» - 1 муниципальный служащий;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7)</w:t>
      </w:r>
      <w:r w:rsidRPr="00BC2BB5">
        <w:rPr>
          <w:rFonts w:ascii="Times New Roman" w:hAnsi="Times New Roman" w:cs="Times New Roman"/>
          <w:sz w:val="28"/>
          <w:szCs w:val="28"/>
        </w:rPr>
        <w:tab/>
        <w:t>«Информационное сопровождение деятельности органов местного самоуправления» - 1 муниципальный служащий;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8)</w:t>
      </w:r>
      <w:r w:rsidRPr="00BC2BB5">
        <w:rPr>
          <w:rFonts w:ascii="Times New Roman" w:hAnsi="Times New Roman" w:cs="Times New Roman"/>
          <w:sz w:val="28"/>
          <w:szCs w:val="28"/>
        </w:rPr>
        <w:tab/>
        <w:t>«Внедрение антимонопольного комплекса органами власти: система выявления, оценки и минимизация рисков. Рекомендации ФАС» - 2 муниципальных служащих;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9)</w:t>
      </w:r>
      <w:r w:rsidRPr="00BC2BB5">
        <w:rPr>
          <w:rFonts w:ascii="Times New Roman" w:hAnsi="Times New Roman" w:cs="Times New Roman"/>
          <w:sz w:val="28"/>
          <w:szCs w:val="28"/>
        </w:rPr>
        <w:tab/>
        <w:t xml:space="preserve"> «Государственный финансовый контроль и аудит эффективности использования бюджетных средств» - 1 муниципальный служащий;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10)</w:t>
      </w:r>
      <w:r w:rsidRPr="00BC2BB5">
        <w:rPr>
          <w:rFonts w:ascii="Times New Roman" w:hAnsi="Times New Roman" w:cs="Times New Roman"/>
          <w:sz w:val="28"/>
          <w:szCs w:val="28"/>
        </w:rPr>
        <w:tab/>
        <w:t xml:space="preserve"> «Современные инструменты управления и механизмы комплексного развития сельских территорий» - 1 муниципальный служащий;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11)</w:t>
      </w:r>
      <w:r w:rsidRPr="00BC2BB5">
        <w:rPr>
          <w:rFonts w:ascii="Times New Roman" w:hAnsi="Times New Roman" w:cs="Times New Roman"/>
          <w:sz w:val="28"/>
          <w:szCs w:val="28"/>
        </w:rPr>
        <w:tab/>
        <w:t xml:space="preserve"> «Делопроизводство» - 1 муниципальный служащий;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12)</w:t>
      </w:r>
      <w:r w:rsidRPr="00BC2BB5">
        <w:rPr>
          <w:rFonts w:ascii="Times New Roman" w:hAnsi="Times New Roman" w:cs="Times New Roman"/>
          <w:sz w:val="28"/>
          <w:szCs w:val="28"/>
        </w:rPr>
        <w:tab/>
        <w:t>«Техники медиации в деятельности муниципальных служащих» - 2 муниципальных служащих;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13)</w:t>
      </w:r>
      <w:r w:rsidRPr="00BC2BB5">
        <w:rPr>
          <w:rFonts w:ascii="Times New Roman" w:hAnsi="Times New Roman" w:cs="Times New Roman"/>
          <w:sz w:val="28"/>
          <w:szCs w:val="28"/>
        </w:rPr>
        <w:tab/>
        <w:t xml:space="preserve"> «Председатели (члены) комиссий по чрезвычайным ситуациям и обеспечению пожарной безопасности муниципальных образований» - 2 муниципальных служащих;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14)</w:t>
      </w:r>
      <w:r w:rsidRPr="00BC2BB5">
        <w:rPr>
          <w:rFonts w:ascii="Times New Roman" w:hAnsi="Times New Roman" w:cs="Times New Roman"/>
          <w:sz w:val="28"/>
          <w:szCs w:val="28"/>
        </w:rPr>
        <w:tab/>
        <w:t xml:space="preserve"> «Актуальные вопросы землепользования в условиях нового законодательства» - 1 муниципальный служащий;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15)</w:t>
      </w:r>
      <w:r w:rsidRPr="00BC2BB5">
        <w:rPr>
          <w:rFonts w:ascii="Times New Roman" w:hAnsi="Times New Roman" w:cs="Times New Roman"/>
          <w:sz w:val="28"/>
          <w:szCs w:val="28"/>
        </w:rPr>
        <w:tab/>
        <w:t xml:space="preserve"> «Управление муниципальными финансами» - 1 муниципальный служащий;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16)</w:t>
      </w:r>
      <w:r w:rsidRPr="00BC2BB5">
        <w:rPr>
          <w:rFonts w:ascii="Times New Roman" w:hAnsi="Times New Roman" w:cs="Times New Roman"/>
          <w:sz w:val="28"/>
          <w:szCs w:val="28"/>
        </w:rPr>
        <w:tab/>
        <w:t xml:space="preserve"> «Основы государственной молодежной политики» - 1 муниципальный служащий;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17)</w:t>
      </w:r>
      <w:r w:rsidRPr="00BC2BB5">
        <w:rPr>
          <w:rFonts w:ascii="Times New Roman" w:hAnsi="Times New Roman" w:cs="Times New Roman"/>
          <w:sz w:val="28"/>
          <w:szCs w:val="28"/>
        </w:rPr>
        <w:tab/>
        <w:t xml:space="preserve"> «Организация государственных и муниципальных закупок с учетом последних изменений» - 1 муниципальный служащий;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18)</w:t>
      </w:r>
      <w:r w:rsidRPr="00BC2BB5">
        <w:rPr>
          <w:rFonts w:ascii="Times New Roman" w:hAnsi="Times New Roman" w:cs="Times New Roman"/>
          <w:sz w:val="28"/>
          <w:szCs w:val="28"/>
        </w:rPr>
        <w:tab/>
        <w:t>«Контрактная система в сфере закупок товаров, работ, услуг для обеспечения государственных  муниципальных нужд» - 3 муниципальных служащих;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19)</w:t>
      </w:r>
      <w:r w:rsidRPr="00BC2BB5">
        <w:rPr>
          <w:rFonts w:ascii="Times New Roman" w:hAnsi="Times New Roman" w:cs="Times New Roman"/>
          <w:sz w:val="28"/>
          <w:szCs w:val="28"/>
        </w:rPr>
        <w:tab/>
        <w:t xml:space="preserve"> «Пожарно-технический минимум для руководителей и ответственных за пожарную безопасность» - 1 муниципальный служащий;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20)</w:t>
      </w:r>
      <w:r w:rsidRPr="00BC2BB5">
        <w:rPr>
          <w:rFonts w:ascii="Times New Roman" w:hAnsi="Times New Roman" w:cs="Times New Roman"/>
          <w:sz w:val="28"/>
          <w:szCs w:val="28"/>
        </w:rPr>
        <w:tab/>
        <w:t xml:space="preserve"> «Руководитель в системе муниципального управления» - 2 муниципальных служащих;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21)</w:t>
      </w:r>
      <w:r w:rsidRPr="00BC2BB5">
        <w:rPr>
          <w:rFonts w:ascii="Times New Roman" w:hAnsi="Times New Roman" w:cs="Times New Roman"/>
          <w:sz w:val="28"/>
          <w:szCs w:val="28"/>
        </w:rPr>
        <w:tab/>
        <w:t xml:space="preserve"> «Государственное и муниципальное управление» - 2 муниципальных служащих;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22)</w:t>
      </w:r>
      <w:r w:rsidRPr="00BC2BB5">
        <w:rPr>
          <w:rFonts w:ascii="Times New Roman" w:hAnsi="Times New Roman" w:cs="Times New Roman"/>
          <w:sz w:val="28"/>
          <w:szCs w:val="28"/>
        </w:rPr>
        <w:tab/>
        <w:t xml:space="preserve"> «Внутренний финансовый контроль и аудит главного распорядителя бюджетных средств (ГРБС) и в учреждениях» - 1 муниципальный служащий;</w:t>
      </w:r>
    </w:p>
    <w:p w:rsidR="00BC2BB5" w:rsidRPr="00BC2BB5" w:rsidRDefault="00BC2BB5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>23)</w:t>
      </w:r>
      <w:r w:rsidRPr="00BC2BB5">
        <w:rPr>
          <w:rFonts w:ascii="Times New Roman" w:hAnsi="Times New Roman" w:cs="Times New Roman"/>
          <w:sz w:val="28"/>
          <w:szCs w:val="28"/>
        </w:rPr>
        <w:tab/>
        <w:t xml:space="preserve"> «Вопросы профилактики терроризма» - 1 муниципальный служащий.</w:t>
      </w:r>
    </w:p>
    <w:p w:rsidR="006571FF" w:rsidRPr="006571FF" w:rsidRDefault="00BC2BB5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 xml:space="preserve">2. </w:t>
      </w:r>
      <w:r w:rsidR="006571FF" w:rsidRPr="006571FF">
        <w:rPr>
          <w:rFonts w:ascii="Times New Roman" w:hAnsi="Times New Roman" w:cs="Times New Roman"/>
          <w:sz w:val="28"/>
          <w:szCs w:val="28"/>
        </w:rPr>
        <w:t xml:space="preserve">Значение показателя «Количество социально значимых проектов, направленных на решение вопросов местного значения, реализованных ТОС с привлечением средств из бюджетов разных уровней» составило 4 ед. (плановое значение 5 ед.), показатель выполнен на 80%. </w:t>
      </w:r>
    </w:p>
    <w:p w:rsidR="006571FF" w:rsidRPr="006571FF" w:rsidRDefault="006571F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FF">
        <w:rPr>
          <w:rFonts w:ascii="Times New Roman" w:hAnsi="Times New Roman" w:cs="Times New Roman"/>
          <w:sz w:val="28"/>
          <w:szCs w:val="28"/>
        </w:rPr>
        <w:lastRenderedPageBreak/>
        <w:t xml:space="preserve">В 2020 году </w:t>
      </w:r>
      <w:proofErr w:type="spellStart"/>
      <w:r w:rsidRPr="006571FF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6571FF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принимали участие в конкурсе проектов инициативного бюджетирования Пермского края на 2020 год.  </w:t>
      </w:r>
    </w:p>
    <w:p w:rsidR="006571FF" w:rsidRPr="006571FF" w:rsidRDefault="006571F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FF">
        <w:rPr>
          <w:rFonts w:ascii="Times New Roman" w:hAnsi="Times New Roman" w:cs="Times New Roman"/>
          <w:sz w:val="28"/>
          <w:szCs w:val="28"/>
        </w:rPr>
        <w:t xml:space="preserve">Победителями было признано 2 проекта. Это проект ТОС «Корнеева,25» п. Сылва </w:t>
      </w:r>
      <w:proofErr w:type="spellStart"/>
      <w:r w:rsidRPr="006571FF">
        <w:rPr>
          <w:rFonts w:ascii="Times New Roman" w:hAnsi="Times New Roman" w:cs="Times New Roman"/>
          <w:sz w:val="28"/>
          <w:szCs w:val="28"/>
        </w:rPr>
        <w:t>Сылвенского</w:t>
      </w:r>
      <w:proofErr w:type="spellEnd"/>
      <w:r w:rsidRPr="006571FF">
        <w:rPr>
          <w:rFonts w:ascii="Times New Roman" w:hAnsi="Times New Roman" w:cs="Times New Roman"/>
          <w:sz w:val="28"/>
          <w:szCs w:val="28"/>
        </w:rPr>
        <w:t xml:space="preserve"> сельского поселения проекта «Спорт во дворе», и проект ТОС «</w:t>
      </w:r>
      <w:proofErr w:type="spellStart"/>
      <w:r w:rsidRPr="006571FF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6571FF">
        <w:rPr>
          <w:rFonts w:ascii="Times New Roman" w:hAnsi="Times New Roman" w:cs="Times New Roman"/>
          <w:sz w:val="28"/>
          <w:szCs w:val="28"/>
        </w:rPr>
        <w:t>&amp;К</w:t>
      </w:r>
      <w:proofErr w:type="gramEnd"/>
      <w:r w:rsidRPr="006571F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571FF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6571FF">
        <w:rPr>
          <w:rFonts w:ascii="Times New Roman" w:hAnsi="Times New Roman" w:cs="Times New Roman"/>
          <w:sz w:val="28"/>
          <w:szCs w:val="28"/>
        </w:rPr>
        <w:t>Платошино</w:t>
      </w:r>
      <w:proofErr w:type="spellEnd"/>
      <w:r w:rsidRPr="00657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1FF">
        <w:rPr>
          <w:rFonts w:ascii="Times New Roman" w:hAnsi="Times New Roman" w:cs="Times New Roman"/>
          <w:sz w:val="28"/>
          <w:szCs w:val="28"/>
        </w:rPr>
        <w:t>Платошинского</w:t>
      </w:r>
      <w:proofErr w:type="spellEnd"/>
      <w:r w:rsidRPr="006571FF">
        <w:rPr>
          <w:rFonts w:ascii="Times New Roman" w:hAnsi="Times New Roman" w:cs="Times New Roman"/>
          <w:sz w:val="28"/>
          <w:szCs w:val="28"/>
        </w:rPr>
        <w:t xml:space="preserve">  сельского поселения  «Обустройство сельского стадиона «Будем здоровы!» </w:t>
      </w:r>
    </w:p>
    <w:p w:rsidR="006571FF" w:rsidRPr="006571FF" w:rsidRDefault="006571F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FF">
        <w:rPr>
          <w:rFonts w:ascii="Times New Roman" w:hAnsi="Times New Roman" w:cs="Times New Roman"/>
          <w:sz w:val="28"/>
          <w:szCs w:val="28"/>
        </w:rPr>
        <w:t>Общая сумма финансирования данных проектов составила 2 797,156 тыс. рублей, из которых 2 517,440 тыс. рублей привлечённые средства из бюджета Пермского края. До конца 2020 года все проекты были реализованы.</w:t>
      </w:r>
    </w:p>
    <w:p w:rsidR="00BC2BB5" w:rsidRPr="00BC2BB5" w:rsidRDefault="006571F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FF">
        <w:rPr>
          <w:rFonts w:ascii="Times New Roman" w:hAnsi="Times New Roman" w:cs="Times New Roman"/>
          <w:sz w:val="28"/>
          <w:szCs w:val="28"/>
        </w:rPr>
        <w:t xml:space="preserve">ТОС «Баш-Култаево» </w:t>
      </w:r>
      <w:proofErr w:type="spellStart"/>
      <w:r w:rsidRPr="006571FF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Pr="006571FF">
        <w:rPr>
          <w:rFonts w:ascii="Times New Roman" w:hAnsi="Times New Roman" w:cs="Times New Roman"/>
          <w:sz w:val="28"/>
          <w:szCs w:val="28"/>
        </w:rPr>
        <w:t xml:space="preserve"> сельского поселения за счет средств фонда президентских грантов были реализованы следующие проекты: «Я всё равно буду Батыром!» </w:t>
      </w:r>
      <w:r w:rsidR="000E3FCA">
        <w:rPr>
          <w:rFonts w:ascii="Times New Roman" w:hAnsi="Times New Roman" w:cs="Times New Roman"/>
          <w:sz w:val="28"/>
          <w:szCs w:val="28"/>
        </w:rPr>
        <w:t xml:space="preserve">и </w:t>
      </w:r>
      <w:r w:rsidRPr="006571FF">
        <w:rPr>
          <w:rFonts w:ascii="Times New Roman" w:hAnsi="Times New Roman" w:cs="Times New Roman"/>
          <w:sz w:val="28"/>
          <w:szCs w:val="28"/>
        </w:rPr>
        <w:t>«Культурная мозаика».</w:t>
      </w:r>
    </w:p>
    <w:p w:rsidR="006571FF" w:rsidRPr="006571FF" w:rsidRDefault="00BC2BB5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B5">
        <w:rPr>
          <w:rFonts w:ascii="Times New Roman" w:hAnsi="Times New Roman" w:cs="Times New Roman"/>
          <w:sz w:val="28"/>
          <w:szCs w:val="28"/>
        </w:rPr>
        <w:t xml:space="preserve">3. </w:t>
      </w:r>
      <w:r w:rsidR="006571FF" w:rsidRPr="006571FF">
        <w:rPr>
          <w:rFonts w:ascii="Times New Roman" w:hAnsi="Times New Roman" w:cs="Times New Roman"/>
          <w:sz w:val="28"/>
          <w:szCs w:val="28"/>
        </w:rPr>
        <w:t xml:space="preserve">Значение показателя «Доля граждан, использующих механизм получения муниципальных услуг в электронной форме, %» составило 84,37% (плановое значение 50%) показатель перевыполнен на 68,74 %. </w:t>
      </w:r>
    </w:p>
    <w:p w:rsidR="00BC2BB5" w:rsidRPr="00BC2BB5" w:rsidRDefault="006571F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FF">
        <w:rPr>
          <w:rFonts w:ascii="Times New Roman" w:hAnsi="Times New Roman" w:cs="Times New Roman"/>
          <w:sz w:val="28"/>
          <w:szCs w:val="28"/>
        </w:rPr>
        <w:t xml:space="preserve">В связи с распространением </w:t>
      </w:r>
      <w:proofErr w:type="spellStart"/>
      <w:r w:rsidRPr="006571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571FF">
        <w:rPr>
          <w:rFonts w:ascii="Times New Roman" w:hAnsi="Times New Roman" w:cs="Times New Roman"/>
          <w:sz w:val="28"/>
          <w:szCs w:val="28"/>
        </w:rPr>
        <w:t xml:space="preserve"> инфекции (COVID-19) в Пермском крае, приём граждан в 2020 году приостановлен. Показатель перевыполнен в связи с тем, что граждане использовали механизм получения государственных и муниципальных услуг в электронной форме.</w:t>
      </w:r>
    </w:p>
    <w:p w:rsidR="00BC2BB5" w:rsidRDefault="00AA04D8" w:rsidP="00BC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D8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целевых показателей Программы </w:t>
      </w:r>
      <w:r w:rsidR="00BC2BB5" w:rsidRPr="00BC2BB5">
        <w:rPr>
          <w:rFonts w:ascii="Times New Roman" w:hAnsi="Times New Roman" w:cs="Times New Roman"/>
          <w:sz w:val="28"/>
          <w:szCs w:val="28"/>
        </w:rPr>
        <w:t xml:space="preserve">приведена в таблице </w:t>
      </w:r>
      <w:r w:rsidR="000E3FC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2BB5" w:rsidRPr="00BC2BB5" w:rsidRDefault="000E3FCA" w:rsidP="000E3FCA">
      <w:pPr>
        <w:spacing w:after="0" w:line="240" w:lineRule="auto"/>
        <w:ind w:right="-93" w:firstLine="426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11</w:t>
      </w:r>
      <w:r w:rsidR="00BC2BB5" w:rsidRPr="00BC2B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851"/>
        <w:gridCol w:w="1276"/>
        <w:gridCol w:w="1984"/>
      </w:tblGrid>
      <w:tr w:rsidR="00BC2BB5" w:rsidRPr="00BC2BB5" w:rsidTr="00AA04D8">
        <w:tc>
          <w:tcPr>
            <w:tcW w:w="4962" w:type="dxa"/>
            <w:vAlign w:val="center"/>
          </w:tcPr>
          <w:p w:rsidR="00BC2BB5" w:rsidRPr="00BC2BB5" w:rsidRDefault="00BC2BB5" w:rsidP="00BC2BB5">
            <w:pPr>
              <w:spacing w:after="0" w:line="240" w:lineRule="auto"/>
              <w:ind w:right="-2" w:firstLine="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BC2BB5" w:rsidRPr="00BC2BB5" w:rsidRDefault="00BC2BB5" w:rsidP="00BC2BB5">
            <w:pPr>
              <w:spacing w:after="0" w:line="240" w:lineRule="auto"/>
              <w:ind w:right="-2" w:firstLine="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BC2BB5" w:rsidRPr="00BC2BB5" w:rsidRDefault="00BC2BB5" w:rsidP="00BC2BB5">
            <w:pPr>
              <w:spacing w:after="0" w:line="240" w:lineRule="auto"/>
              <w:ind w:right="-2" w:firstLine="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6" w:type="dxa"/>
            <w:vAlign w:val="center"/>
          </w:tcPr>
          <w:p w:rsidR="00BC2BB5" w:rsidRPr="00BC2BB5" w:rsidRDefault="00BC2BB5" w:rsidP="00BC2B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C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Отклоне-ние</w:t>
            </w:r>
            <w:proofErr w:type="spellEnd"/>
            <w:r w:rsidRPr="00BC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C2BB5" w:rsidRPr="00BC2BB5" w:rsidRDefault="00BC2BB5" w:rsidP="00BC2B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Степень достижения целевых показателей, </w:t>
            </w:r>
            <w:proofErr w:type="spellStart"/>
            <w:r w:rsidRPr="00BC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BC2BB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дп</w:t>
            </w:r>
            <w:proofErr w:type="spellEnd"/>
          </w:p>
        </w:tc>
      </w:tr>
      <w:tr w:rsidR="006571FF" w:rsidRPr="00BC2BB5" w:rsidTr="00AA04D8">
        <w:trPr>
          <w:trHeight w:val="935"/>
        </w:trPr>
        <w:tc>
          <w:tcPr>
            <w:tcW w:w="4962" w:type="dxa"/>
          </w:tcPr>
          <w:p w:rsidR="006571FF" w:rsidRPr="006571FF" w:rsidRDefault="006571FF" w:rsidP="0065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71FF">
              <w:rPr>
                <w:rFonts w:ascii="Times New Roman" w:hAnsi="Times New Roman" w:cs="Times New Roman"/>
              </w:rPr>
              <w:t>1. Количество муниципальных служащих администрации Пермского муниципального района, прошедших обучение ла счет средств районного бюджета, чел.</w:t>
            </w:r>
          </w:p>
        </w:tc>
        <w:tc>
          <w:tcPr>
            <w:tcW w:w="850" w:type="dxa"/>
          </w:tcPr>
          <w:p w:rsidR="006571FF" w:rsidRPr="006571FF" w:rsidRDefault="006571FF" w:rsidP="00657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1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6571FF" w:rsidRPr="006571FF" w:rsidRDefault="006571FF" w:rsidP="00657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1F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</w:tcPr>
          <w:p w:rsidR="006571FF" w:rsidRPr="006571FF" w:rsidRDefault="006571FF" w:rsidP="00657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1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6571FF" w:rsidRPr="006571FF" w:rsidRDefault="006571FF" w:rsidP="00657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1FF">
              <w:rPr>
                <w:rFonts w:ascii="Times New Roman" w:hAnsi="Times New Roman" w:cs="Times New Roman"/>
              </w:rPr>
              <w:t>1,1</w:t>
            </w:r>
          </w:p>
        </w:tc>
      </w:tr>
      <w:tr w:rsidR="006571FF" w:rsidRPr="00BC2BB5" w:rsidTr="00AA04D8">
        <w:tc>
          <w:tcPr>
            <w:tcW w:w="4962" w:type="dxa"/>
          </w:tcPr>
          <w:p w:rsidR="006571FF" w:rsidRPr="006571FF" w:rsidRDefault="006571FF" w:rsidP="0065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71FF">
              <w:rPr>
                <w:rFonts w:ascii="Times New Roman" w:hAnsi="Times New Roman" w:cs="Times New Roman"/>
              </w:rPr>
              <w:t>2. Количество социально значимых проектов, направленных на решение вопросов местного значения, реализованных TOC с привлечением средств из бюджетов разных уровней, ед.</w:t>
            </w:r>
          </w:p>
        </w:tc>
        <w:tc>
          <w:tcPr>
            <w:tcW w:w="850" w:type="dxa"/>
          </w:tcPr>
          <w:p w:rsidR="006571FF" w:rsidRPr="006571FF" w:rsidRDefault="006571FF" w:rsidP="00657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1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6571FF" w:rsidRPr="006571FF" w:rsidRDefault="006571FF" w:rsidP="00657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1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571FF" w:rsidRPr="006571FF" w:rsidRDefault="006571FF" w:rsidP="00657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1FF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984" w:type="dxa"/>
          </w:tcPr>
          <w:p w:rsidR="006571FF" w:rsidRPr="006571FF" w:rsidRDefault="006571FF" w:rsidP="00657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1FF">
              <w:rPr>
                <w:rFonts w:ascii="Times New Roman" w:hAnsi="Times New Roman" w:cs="Times New Roman"/>
              </w:rPr>
              <w:t>0,8</w:t>
            </w:r>
          </w:p>
        </w:tc>
      </w:tr>
      <w:tr w:rsidR="006571FF" w:rsidRPr="00BC2BB5" w:rsidTr="00AA04D8">
        <w:tc>
          <w:tcPr>
            <w:tcW w:w="4962" w:type="dxa"/>
          </w:tcPr>
          <w:p w:rsidR="006571FF" w:rsidRPr="006571FF" w:rsidRDefault="006571FF" w:rsidP="0065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71FF">
              <w:rPr>
                <w:rFonts w:ascii="Times New Roman" w:hAnsi="Times New Roman" w:cs="Times New Roman"/>
              </w:rPr>
              <w:t>3. Доля граждан, использующих механизм получения муниципальных услуг в электронной форме, %</w:t>
            </w:r>
          </w:p>
        </w:tc>
        <w:tc>
          <w:tcPr>
            <w:tcW w:w="850" w:type="dxa"/>
          </w:tcPr>
          <w:p w:rsidR="006571FF" w:rsidRPr="006571FF" w:rsidRDefault="006571FF" w:rsidP="00657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1F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6571FF" w:rsidRPr="006571FF" w:rsidRDefault="006571FF" w:rsidP="00657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1FF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1276" w:type="dxa"/>
          </w:tcPr>
          <w:p w:rsidR="006571FF" w:rsidRPr="006571FF" w:rsidRDefault="006571FF" w:rsidP="00657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1FF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984" w:type="dxa"/>
          </w:tcPr>
          <w:p w:rsidR="006571FF" w:rsidRPr="006571FF" w:rsidRDefault="006571FF" w:rsidP="00657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1FF">
              <w:rPr>
                <w:rFonts w:ascii="Times New Roman" w:hAnsi="Times New Roman" w:cs="Times New Roman"/>
              </w:rPr>
              <w:t>1,5</w:t>
            </w:r>
          </w:p>
        </w:tc>
      </w:tr>
    </w:tbl>
    <w:p w:rsidR="005B0097" w:rsidRDefault="005B0097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1FF" w:rsidRPr="006571FF" w:rsidRDefault="006571F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FF">
        <w:rPr>
          <w:rFonts w:ascii="Times New Roman" w:hAnsi="Times New Roman" w:cs="Times New Roman"/>
          <w:sz w:val="28"/>
          <w:szCs w:val="28"/>
        </w:rPr>
        <w:t xml:space="preserve">Степень достижения целей и решения задач Программы составила – </w:t>
      </w:r>
      <w:r>
        <w:rPr>
          <w:rFonts w:ascii="Times New Roman" w:hAnsi="Times New Roman" w:cs="Times New Roman"/>
          <w:sz w:val="28"/>
          <w:szCs w:val="28"/>
        </w:rPr>
        <w:t>110,0</w:t>
      </w:r>
      <w:r w:rsidRPr="006571FF">
        <w:rPr>
          <w:rFonts w:ascii="Times New Roman" w:hAnsi="Times New Roman" w:cs="Times New Roman"/>
          <w:sz w:val="28"/>
          <w:szCs w:val="28"/>
        </w:rPr>
        <w:t>%</w:t>
      </w:r>
    </w:p>
    <w:p w:rsidR="00BC2BB5" w:rsidRDefault="006571F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F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по сводной итоговой оценке составила 1</w:t>
      </w:r>
      <w:r>
        <w:rPr>
          <w:rFonts w:ascii="Times New Roman" w:hAnsi="Times New Roman" w:cs="Times New Roman"/>
          <w:sz w:val="28"/>
          <w:szCs w:val="28"/>
        </w:rPr>
        <w:t>10,0</w:t>
      </w:r>
      <w:r w:rsidRPr="006571FF">
        <w:rPr>
          <w:rFonts w:ascii="Times New Roman" w:hAnsi="Times New Roman" w:cs="Times New Roman"/>
          <w:sz w:val="28"/>
          <w:szCs w:val="28"/>
        </w:rPr>
        <w:t>%, что свидетельст</w:t>
      </w:r>
      <w:r>
        <w:rPr>
          <w:rFonts w:ascii="Times New Roman" w:hAnsi="Times New Roman" w:cs="Times New Roman"/>
          <w:sz w:val="28"/>
          <w:szCs w:val="28"/>
        </w:rPr>
        <w:t>вует об эффективности Программы</w:t>
      </w:r>
      <w:r w:rsidRPr="006571FF">
        <w:rPr>
          <w:rFonts w:ascii="Times New Roman" w:hAnsi="Times New Roman" w:cs="Times New Roman"/>
          <w:sz w:val="28"/>
          <w:szCs w:val="28"/>
        </w:rPr>
        <w:t>.</w:t>
      </w:r>
    </w:p>
    <w:p w:rsidR="006571FF" w:rsidRDefault="006571F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097" w:rsidRDefault="005B0097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097" w:rsidRDefault="005B0097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097" w:rsidRDefault="005B0097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097" w:rsidRDefault="005B0097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097" w:rsidRDefault="005B0097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1FF" w:rsidRPr="006571FF" w:rsidRDefault="006571FF" w:rsidP="006571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1FF">
        <w:rPr>
          <w:rFonts w:ascii="Times New Roman" w:hAnsi="Times New Roman" w:cs="Times New Roman"/>
          <w:b/>
          <w:sz w:val="28"/>
          <w:szCs w:val="28"/>
        </w:rPr>
        <w:lastRenderedPageBreak/>
        <w:t>Основные результаты реализации муниципальной программы «Управление муниципальными финансами и муниципальным долгом в Пермском муниципальном районе на 2016 – 2020 годы», утвержденной постановлением   администрации   Пермского   муниципального   района   от 28.10.2015 г. № 1370</w:t>
      </w:r>
    </w:p>
    <w:p w:rsidR="006571FF" w:rsidRPr="006571FF" w:rsidRDefault="006571F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FF">
        <w:rPr>
          <w:rFonts w:ascii="Times New Roman" w:hAnsi="Times New Roman" w:cs="Times New Roman"/>
          <w:sz w:val="28"/>
          <w:szCs w:val="28"/>
        </w:rPr>
        <w:t>Целью Программы является обеспечение устойчивости бюджета Пермского муниципального района, повышение эффективности и качества управления муниципальными финансами  Пермского муниципального района.</w:t>
      </w:r>
    </w:p>
    <w:p w:rsidR="006571FF" w:rsidRPr="006571FF" w:rsidRDefault="006571F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FF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«Управление муниципальными финансами и муниципальным долгом Пермского муниципального района на 2016 – 2020 годы»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571FF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350 970,1 </w:t>
      </w:r>
      <w:r w:rsidRPr="006571FF">
        <w:rPr>
          <w:rFonts w:ascii="Times New Roman" w:hAnsi="Times New Roman" w:cs="Times New Roman"/>
          <w:sz w:val="28"/>
          <w:szCs w:val="28"/>
        </w:rPr>
        <w:t xml:space="preserve">тыс. руб., освоено </w:t>
      </w:r>
      <w:r>
        <w:rPr>
          <w:rFonts w:ascii="Times New Roman" w:hAnsi="Times New Roman" w:cs="Times New Roman"/>
          <w:sz w:val="28"/>
          <w:szCs w:val="28"/>
        </w:rPr>
        <w:t>350 468,0</w:t>
      </w:r>
      <w:r w:rsidRPr="006571FF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CD508D">
        <w:rPr>
          <w:rFonts w:ascii="Times New Roman" w:hAnsi="Times New Roman" w:cs="Times New Roman"/>
          <w:sz w:val="28"/>
          <w:szCs w:val="28"/>
        </w:rPr>
        <w:t>99,9</w:t>
      </w:r>
      <w:r w:rsidRPr="006571FF">
        <w:rPr>
          <w:rFonts w:ascii="Times New Roman" w:hAnsi="Times New Roman" w:cs="Times New Roman"/>
          <w:sz w:val="28"/>
          <w:szCs w:val="28"/>
        </w:rPr>
        <w:t xml:space="preserve"> %), в том числе:  за счет средств бюджета района предусмотрено </w:t>
      </w:r>
      <w:r w:rsidR="00CD508D">
        <w:rPr>
          <w:rFonts w:ascii="Times New Roman" w:hAnsi="Times New Roman" w:cs="Times New Roman"/>
          <w:sz w:val="28"/>
          <w:szCs w:val="28"/>
        </w:rPr>
        <w:t>262 492,2</w:t>
      </w:r>
      <w:r w:rsidRPr="006571FF">
        <w:rPr>
          <w:rFonts w:ascii="Times New Roman" w:hAnsi="Times New Roman" w:cs="Times New Roman"/>
          <w:sz w:val="28"/>
          <w:szCs w:val="28"/>
        </w:rPr>
        <w:t xml:space="preserve"> тыс. руб., освоено – </w:t>
      </w:r>
      <w:r w:rsidR="00CD508D">
        <w:rPr>
          <w:rFonts w:ascii="Times New Roman" w:hAnsi="Times New Roman" w:cs="Times New Roman"/>
          <w:sz w:val="28"/>
          <w:szCs w:val="28"/>
        </w:rPr>
        <w:t>261 990,1</w:t>
      </w:r>
      <w:r w:rsidRPr="006571FF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CD508D">
        <w:rPr>
          <w:rFonts w:ascii="Times New Roman" w:hAnsi="Times New Roman" w:cs="Times New Roman"/>
          <w:sz w:val="28"/>
          <w:szCs w:val="28"/>
        </w:rPr>
        <w:t>99,8</w:t>
      </w:r>
      <w:r w:rsidRPr="006571FF">
        <w:rPr>
          <w:rFonts w:ascii="Times New Roman" w:hAnsi="Times New Roman" w:cs="Times New Roman"/>
          <w:sz w:val="28"/>
          <w:szCs w:val="28"/>
        </w:rPr>
        <w:t xml:space="preserve"> %), за счет средств бюджета Пермского края предусмотрено </w:t>
      </w:r>
      <w:r w:rsidR="00CD508D">
        <w:rPr>
          <w:rFonts w:ascii="Times New Roman" w:hAnsi="Times New Roman" w:cs="Times New Roman"/>
          <w:sz w:val="28"/>
          <w:szCs w:val="28"/>
        </w:rPr>
        <w:t>72 081,8 тыс. руб., освоено 72 081,8</w:t>
      </w:r>
      <w:r w:rsidRPr="006571FF">
        <w:rPr>
          <w:rFonts w:ascii="Times New Roman" w:hAnsi="Times New Roman" w:cs="Times New Roman"/>
          <w:sz w:val="28"/>
          <w:szCs w:val="28"/>
        </w:rPr>
        <w:t xml:space="preserve"> тыс. руб. (100 %), за счет средств бюджетов поселений предусмотрено </w:t>
      </w:r>
      <w:r w:rsidR="00CD508D">
        <w:rPr>
          <w:rFonts w:ascii="Times New Roman" w:hAnsi="Times New Roman" w:cs="Times New Roman"/>
          <w:sz w:val="28"/>
          <w:szCs w:val="28"/>
        </w:rPr>
        <w:t>16 396,1</w:t>
      </w:r>
      <w:r w:rsidRPr="006571FF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 w:rsidR="00CD508D">
        <w:rPr>
          <w:rFonts w:ascii="Times New Roman" w:hAnsi="Times New Roman" w:cs="Times New Roman"/>
          <w:sz w:val="28"/>
          <w:szCs w:val="28"/>
        </w:rPr>
        <w:t>16 396,1</w:t>
      </w:r>
      <w:r w:rsidRPr="006571FF">
        <w:rPr>
          <w:rFonts w:ascii="Times New Roman" w:hAnsi="Times New Roman" w:cs="Times New Roman"/>
          <w:sz w:val="28"/>
          <w:szCs w:val="28"/>
        </w:rPr>
        <w:t xml:space="preserve"> тыс. руб. (100 %). </w:t>
      </w:r>
      <w:proofErr w:type="spellStart"/>
      <w:r w:rsidR="00CD508D">
        <w:rPr>
          <w:rFonts w:ascii="Times New Roman" w:hAnsi="Times New Roman" w:cs="Times New Roman"/>
          <w:sz w:val="28"/>
          <w:szCs w:val="28"/>
        </w:rPr>
        <w:t>Неизрасходовано</w:t>
      </w:r>
      <w:proofErr w:type="spellEnd"/>
      <w:r w:rsidR="00CD508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6571F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D508D">
        <w:rPr>
          <w:rFonts w:ascii="Times New Roman" w:hAnsi="Times New Roman" w:cs="Times New Roman"/>
          <w:sz w:val="28"/>
          <w:szCs w:val="28"/>
        </w:rPr>
        <w:t>502,1</w:t>
      </w:r>
      <w:r w:rsidRPr="006571F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571FF" w:rsidRDefault="006571F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FF">
        <w:rPr>
          <w:rFonts w:ascii="Times New Roman" w:hAnsi="Times New Roman" w:cs="Times New Roman"/>
          <w:sz w:val="28"/>
          <w:szCs w:val="28"/>
        </w:rPr>
        <w:t xml:space="preserve">Степень соответствия запланированному уровню затрат и эффективности использования средств, направленных на реализацию Программы, в 2019 году составила </w:t>
      </w:r>
      <w:r w:rsidR="00CD508D">
        <w:rPr>
          <w:rFonts w:ascii="Times New Roman" w:hAnsi="Times New Roman" w:cs="Times New Roman"/>
          <w:sz w:val="28"/>
          <w:szCs w:val="28"/>
        </w:rPr>
        <w:t>–</w:t>
      </w:r>
      <w:r w:rsidRPr="006571FF">
        <w:rPr>
          <w:rFonts w:ascii="Times New Roman" w:hAnsi="Times New Roman" w:cs="Times New Roman"/>
          <w:sz w:val="28"/>
          <w:szCs w:val="28"/>
        </w:rPr>
        <w:t xml:space="preserve"> </w:t>
      </w:r>
      <w:r w:rsidR="00CD508D">
        <w:rPr>
          <w:rFonts w:ascii="Times New Roman" w:hAnsi="Times New Roman" w:cs="Times New Roman"/>
          <w:sz w:val="28"/>
          <w:szCs w:val="28"/>
        </w:rPr>
        <w:t>99,9</w:t>
      </w:r>
      <w:r w:rsidRPr="006571FF">
        <w:rPr>
          <w:rFonts w:ascii="Times New Roman" w:hAnsi="Times New Roman" w:cs="Times New Roman"/>
          <w:sz w:val="28"/>
          <w:szCs w:val="28"/>
        </w:rPr>
        <w:t>%.</w:t>
      </w:r>
    </w:p>
    <w:p w:rsidR="005D6BA5" w:rsidRPr="005D6BA5" w:rsidRDefault="005D6BA5" w:rsidP="005D6BA5">
      <w:pPr>
        <w:widowControl w:val="0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реализации Программы в</w:t>
      </w:r>
      <w:r w:rsidRPr="005D6BA5">
        <w:rPr>
          <w:rFonts w:ascii="Times New Roman" w:eastAsia="Calibri" w:hAnsi="Times New Roman" w:cs="Times New Roman"/>
          <w:sz w:val="28"/>
          <w:szCs w:val="28"/>
        </w:rPr>
        <w:t xml:space="preserve"> 2020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рассчитаны </w:t>
      </w:r>
      <w:r w:rsidRPr="005D6BA5">
        <w:rPr>
          <w:rFonts w:ascii="Times New Roman" w:eastAsia="Calibri" w:hAnsi="Times New Roman" w:cs="Times New Roman"/>
          <w:sz w:val="28"/>
          <w:szCs w:val="28"/>
        </w:rPr>
        <w:t xml:space="preserve">дотации </w:t>
      </w:r>
      <w:r w:rsidR="00072BB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5D6BA5">
        <w:rPr>
          <w:rFonts w:ascii="Times New Roman" w:eastAsia="Calibri" w:hAnsi="Times New Roman" w:cs="Times New Roman"/>
          <w:sz w:val="28"/>
          <w:szCs w:val="28"/>
        </w:rPr>
        <w:t xml:space="preserve">выравнивание бюджетной обеспеченности </w:t>
      </w:r>
      <w:r w:rsidR="00072BB2">
        <w:rPr>
          <w:rFonts w:ascii="Times New Roman" w:eastAsia="Calibri" w:hAnsi="Times New Roman" w:cs="Times New Roman"/>
          <w:sz w:val="28"/>
          <w:szCs w:val="28"/>
        </w:rPr>
        <w:t xml:space="preserve">для всех </w:t>
      </w:r>
      <w:r w:rsidRPr="005D6BA5">
        <w:rPr>
          <w:rFonts w:ascii="Times New Roman" w:eastAsia="Calibri" w:hAnsi="Times New Roman" w:cs="Times New Roman"/>
          <w:sz w:val="28"/>
          <w:szCs w:val="28"/>
        </w:rPr>
        <w:t>посел</w:t>
      </w:r>
      <w:r>
        <w:rPr>
          <w:rFonts w:ascii="Times New Roman" w:eastAsia="Calibri" w:hAnsi="Times New Roman" w:cs="Times New Roman"/>
          <w:sz w:val="28"/>
          <w:szCs w:val="28"/>
        </w:rPr>
        <w:t>ени</w:t>
      </w:r>
      <w:r w:rsidR="00072BB2">
        <w:rPr>
          <w:rFonts w:ascii="Times New Roman" w:eastAsia="Calibri" w:hAnsi="Times New Roman" w:cs="Times New Roman"/>
          <w:sz w:val="28"/>
          <w:szCs w:val="28"/>
        </w:rPr>
        <w:t>й</w:t>
      </w:r>
      <w:r w:rsidRPr="005D6BA5">
        <w:rPr>
          <w:rFonts w:ascii="Times New Roman" w:eastAsia="Calibri" w:hAnsi="Times New Roman" w:cs="Times New Roman"/>
          <w:sz w:val="28"/>
          <w:szCs w:val="28"/>
        </w:rPr>
        <w:t xml:space="preserve"> Пермского муниципального района. Общий объем дотации составил </w:t>
      </w:r>
      <w:r>
        <w:rPr>
          <w:rFonts w:ascii="Times New Roman" w:eastAsia="Calibri" w:hAnsi="Times New Roman" w:cs="Times New Roman"/>
          <w:sz w:val="28"/>
          <w:szCs w:val="28"/>
        </w:rPr>
        <w:t>181 646,8</w:t>
      </w:r>
      <w:r w:rsidRPr="005D6BA5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>
        <w:rPr>
          <w:rFonts w:ascii="Times New Roman" w:eastAsia="Calibri" w:hAnsi="Times New Roman" w:cs="Times New Roman"/>
          <w:sz w:val="28"/>
          <w:szCs w:val="28"/>
        </w:rPr>
        <w:t>.,</w:t>
      </w:r>
      <w:r w:rsidRPr="005D6BA5">
        <w:rPr>
          <w:rFonts w:ascii="Times New Roman" w:eastAsia="Calibri" w:hAnsi="Times New Roman" w:cs="Times New Roman"/>
          <w:sz w:val="28"/>
          <w:szCs w:val="28"/>
        </w:rPr>
        <w:t xml:space="preserve"> в том числе за счет средств бюджета района – 155</w:t>
      </w:r>
      <w:r>
        <w:rPr>
          <w:rFonts w:ascii="Times New Roman" w:eastAsia="Calibri" w:hAnsi="Times New Roman" w:cs="Times New Roman"/>
          <w:sz w:val="28"/>
          <w:szCs w:val="28"/>
        </w:rPr>
        <w:t xml:space="preserve"> 880,9 </w:t>
      </w:r>
      <w:proofErr w:type="spellStart"/>
      <w:r w:rsidRPr="005D6BA5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5D6BA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D6BA5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D6BA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25 765,9</w:t>
      </w:r>
      <w:r w:rsidRPr="005D6B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D6BA5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D6BA5">
        <w:rPr>
          <w:rFonts w:ascii="Times New Roman" w:eastAsia="Calibri" w:hAnsi="Times New Roman" w:cs="Times New Roman"/>
          <w:sz w:val="28"/>
          <w:szCs w:val="28"/>
        </w:rPr>
        <w:t xml:space="preserve"> за счет субвенции, переданной из краевого бюджета в связи с наделением Пермского муниципального района полномочиями органов государственной власти Пермского края по расчету и предоставлению дотаций на выравнивание бюджетной обеспеченности поселений. Дотации перечислены в полном объеме. По сравнению с 2019 год объем дотации за счет средств районного бюджета увеличился в 2,5 раза или на 94 </w:t>
      </w:r>
      <w:proofErr w:type="gramStart"/>
      <w:r w:rsidRPr="005D6BA5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5D6BA5">
        <w:rPr>
          <w:rFonts w:ascii="Times New Roman" w:eastAsia="Calibri" w:hAnsi="Times New Roman" w:cs="Times New Roman"/>
          <w:sz w:val="28"/>
          <w:szCs w:val="28"/>
        </w:rPr>
        <w:t xml:space="preserve"> 85 тыс. рублей.</w:t>
      </w:r>
    </w:p>
    <w:p w:rsidR="005D6BA5" w:rsidRPr="006571FF" w:rsidRDefault="005D6BA5" w:rsidP="005D6BA5">
      <w:pPr>
        <w:widowControl w:val="0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A5">
        <w:rPr>
          <w:rFonts w:ascii="Times New Roman" w:eastAsia="Calibri" w:hAnsi="Times New Roman" w:cs="Times New Roman"/>
          <w:sz w:val="28"/>
          <w:szCs w:val="28"/>
        </w:rPr>
        <w:t xml:space="preserve">В рамках дополнительной финансовой помощи из районного бюджета бюджетам сельских поселений предоставлены субсидии в целях </w:t>
      </w:r>
      <w:proofErr w:type="spellStart"/>
      <w:r w:rsidRPr="005D6BA5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5D6BA5">
        <w:rPr>
          <w:rFonts w:ascii="Times New Roman" w:eastAsia="Calibri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 из районного бюджета. </w:t>
      </w:r>
      <w:r w:rsidR="002E1A5B">
        <w:rPr>
          <w:rFonts w:ascii="Times New Roman" w:eastAsia="Calibri" w:hAnsi="Times New Roman" w:cs="Times New Roman"/>
          <w:sz w:val="28"/>
          <w:szCs w:val="28"/>
        </w:rPr>
        <w:t>П</w:t>
      </w:r>
      <w:r w:rsidRPr="005D6BA5">
        <w:rPr>
          <w:rFonts w:ascii="Times New Roman" w:eastAsia="Calibri" w:hAnsi="Times New Roman" w:cs="Times New Roman"/>
          <w:sz w:val="28"/>
          <w:szCs w:val="28"/>
        </w:rPr>
        <w:t xml:space="preserve">редоставлено субсидий 9 сельским поселениям в общей сумме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54 646,0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71FF" w:rsidRPr="006571FF" w:rsidRDefault="006571F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FF">
        <w:rPr>
          <w:rFonts w:ascii="Times New Roman" w:hAnsi="Times New Roman" w:cs="Times New Roman"/>
          <w:sz w:val="28"/>
          <w:szCs w:val="28"/>
        </w:rPr>
        <w:t>Конечные результаты реализации Программы, отражающие достижение поставленных целей и задач:</w:t>
      </w:r>
    </w:p>
    <w:p w:rsidR="006571FF" w:rsidRPr="006571FF" w:rsidRDefault="006571F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FF">
        <w:rPr>
          <w:rFonts w:ascii="Times New Roman" w:hAnsi="Times New Roman" w:cs="Times New Roman"/>
          <w:sz w:val="28"/>
          <w:szCs w:val="28"/>
        </w:rPr>
        <w:t xml:space="preserve">1. Значение показателя «Доля расходов бюджета Пермского муниципального района, формируемых в рамках муниципальных программ» составило </w:t>
      </w:r>
      <w:r w:rsidR="00CD508D">
        <w:rPr>
          <w:rFonts w:ascii="Times New Roman" w:hAnsi="Times New Roman" w:cs="Times New Roman"/>
          <w:sz w:val="28"/>
          <w:szCs w:val="28"/>
        </w:rPr>
        <w:t>97,6</w:t>
      </w:r>
      <w:r w:rsidRPr="006571FF">
        <w:rPr>
          <w:rFonts w:ascii="Times New Roman" w:hAnsi="Times New Roman" w:cs="Times New Roman"/>
          <w:sz w:val="28"/>
          <w:szCs w:val="28"/>
        </w:rPr>
        <w:t>% (плановое значение 94%). Показатель выполнен на 103,</w:t>
      </w:r>
      <w:r w:rsidR="0058799F">
        <w:rPr>
          <w:rFonts w:ascii="Times New Roman" w:hAnsi="Times New Roman" w:cs="Times New Roman"/>
          <w:sz w:val="28"/>
          <w:szCs w:val="28"/>
        </w:rPr>
        <w:t>8</w:t>
      </w:r>
      <w:r w:rsidRPr="006571FF">
        <w:rPr>
          <w:rFonts w:ascii="Times New Roman" w:hAnsi="Times New Roman" w:cs="Times New Roman"/>
          <w:sz w:val="28"/>
          <w:szCs w:val="28"/>
        </w:rPr>
        <w:t>%.</w:t>
      </w:r>
    </w:p>
    <w:p w:rsidR="006571FF" w:rsidRDefault="006571F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FF">
        <w:rPr>
          <w:rFonts w:ascii="Times New Roman" w:hAnsi="Times New Roman" w:cs="Times New Roman"/>
          <w:sz w:val="28"/>
          <w:szCs w:val="28"/>
        </w:rPr>
        <w:t xml:space="preserve">По итогам 2019 года исполнение районного бюджета составило </w:t>
      </w:r>
      <w:r w:rsidR="0058799F">
        <w:rPr>
          <w:rFonts w:ascii="Times New Roman" w:hAnsi="Times New Roman" w:cs="Times New Roman"/>
          <w:sz w:val="28"/>
          <w:szCs w:val="28"/>
        </w:rPr>
        <w:t>4 595 820,52</w:t>
      </w:r>
      <w:r w:rsidRPr="006571FF">
        <w:rPr>
          <w:rFonts w:ascii="Times New Roman" w:hAnsi="Times New Roman" w:cs="Times New Roman"/>
          <w:sz w:val="28"/>
          <w:szCs w:val="28"/>
        </w:rPr>
        <w:t xml:space="preserve"> тыс. руб., в том числе запланированных в рамках муниципальных программ в сумме </w:t>
      </w:r>
      <w:r w:rsidR="0058799F">
        <w:rPr>
          <w:rFonts w:ascii="Times New Roman" w:hAnsi="Times New Roman" w:cs="Times New Roman"/>
          <w:sz w:val="28"/>
          <w:szCs w:val="28"/>
        </w:rPr>
        <w:t>4 486 044,80</w:t>
      </w:r>
      <w:r w:rsidRPr="006571FF">
        <w:rPr>
          <w:rFonts w:ascii="Times New Roman" w:hAnsi="Times New Roman" w:cs="Times New Roman"/>
          <w:sz w:val="28"/>
          <w:szCs w:val="28"/>
        </w:rPr>
        <w:t xml:space="preserve"> тыс. руб. (97,</w:t>
      </w:r>
      <w:r w:rsidR="0058799F">
        <w:rPr>
          <w:rFonts w:ascii="Times New Roman" w:hAnsi="Times New Roman" w:cs="Times New Roman"/>
          <w:sz w:val="28"/>
          <w:szCs w:val="28"/>
        </w:rPr>
        <w:t>6</w:t>
      </w:r>
      <w:r w:rsidRPr="006571FF">
        <w:rPr>
          <w:rFonts w:ascii="Times New Roman" w:hAnsi="Times New Roman" w:cs="Times New Roman"/>
          <w:sz w:val="28"/>
          <w:szCs w:val="28"/>
        </w:rPr>
        <w:t xml:space="preserve"> % от общего объема расходов) и расходов в рамках непрограммных направлений деятельности в сумме </w:t>
      </w:r>
      <w:r w:rsidR="0058799F">
        <w:rPr>
          <w:rFonts w:ascii="Times New Roman" w:hAnsi="Times New Roman" w:cs="Times New Roman"/>
          <w:sz w:val="28"/>
          <w:szCs w:val="28"/>
        </w:rPr>
        <w:t>109 775,76</w:t>
      </w:r>
      <w:r w:rsidRPr="006571FF">
        <w:rPr>
          <w:rFonts w:ascii="Times New Roman" w:hAnsi="Times New Roman" w:cs="Times New Roman"/>
          <w:sz w:val="28"/>
          <w:szCs w:val="28"/>
        </w:rPr>
        <w:t xml:space="preserve"> тыс. руб. (2,</w:t>
      </w:r>
      <w:r w:rsidR="0058799F">
        <w:rPr>
          <w:rFonts w:ascii="Times New Roman" w:hAnsi="Times New Roman" w:cs="Times New Roman"/>
          <w:sz w:val="28"/>
          <w:szCs w:val="28"/>
        </w:rPr>
        <w:t>4</w:t>
      </w:r>
      <w:r w:rsidRPr="006571FF">
        <w:rPr>
          <w:rFonts w:ascii="Times New Roman" w:hAnsi="Times New Roman" w:cs="Times New Roman"/>
          <w:sz w:val="28"/>
          <w:szCs w:val="28"/>
        </w:rPr>
        <w:t>%).</w:t>
      </w:r>
    </w:p>
    <w:p w:rsidR="006571FF" w:rsidRPr="006571FF" w:rsidRDefault="006571F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FF">
        <w:rPr>
          <w:rFonts w:ascii="Times New Roman" w:hAnsi="Times New Roman" w:cs="Times New Roman"/>
          <w:sz w:val="28"/>
          <w:szCs w:val="28"/>
        </w:rPr>
        <w:lastRenderedPageBreak/>
        <w:t>2. Значение показателя «Коэффициент отношения муниципального долга к объему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отчислений» составило 0% (не более 15%). Показатель выполнен.</w:t>
      </w:r>
    </w:p>
    <w:p w:rsidR="006571FF" w:rsidRPr="006571FF" w:rsidRDefault="006571F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FF">
        <w:rPr>
          <w:rFonts w:ascii="Times New Roman" w:hAnsi="Times New Roman" w:cs="Times New Roman"/>
          <w:sz w:val="28"/>
          <w:szCs w:val="28"/>
        </w:rPr>
        <w:t>Кредиты из бюджетов других уровней и средства кредитных организаций в 20</w:t>
      </w:r>
      <w:r w:rsidR="0058799F">
        <w:rPr>
          <w:rFonts w:ascii="Times New Roman" w:hAnsi="Times New Roman" w:cs="Times New Roman"/>
          <w:sz w:val="28"/>
          <w:szCs w:val="28"/>
        </w:rPr>
        <w:t>20</w:t>
      </w:r>
      <w:r w:rsidRPr="006571FF">
        <w:rPr>
          <w:rFonts w:ascii="Times New Roman" w:hAnsi="Times New Roman" w:cs="Times New Roman"/>
          <w:sz w:val="28"/>
          <w:szCs w:val="28"/>
        </w:rPr>
        <w:t xml:space="preserve"> году не привлекались в связи с отсутствием потребности, соответственно, муниципальный долг отсутствует.</w:t>
      </w:r>
    </w:p>
    <w:p w:rsidR="006571FF" w:rsidRPr="006571FF" w:rsidRDefault="006571F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FF">
        <w:rPr>
          <w:rFonts w:ascii="Times New Roman" w:hAnsi="Times New Roman" w:cs="Times New Roman"/>
          <w:sz w:val="28"/>
          <w:szCs w:val="28"/>
        </w:rPr>
        <w:t xml:space="preserve">3. Значение показателя «Доля расходов бюджета района, в отношении которых осуществлен внутренний финансовый контроль» составило </w:t>
      </w:r>
      <w:r w:rsidR="00C31B46">
        <w:rPr>
          <w:rFonts w:ascii="Times New Roman" w:hAnsi="Times New Roman" w:cs="Times New Roman"/>
          <w:sz w:val="28"/>
          <w:szCs w:val="28"/>
        </w:rPr>
        <w:t>25,8</w:t>
      </w:r>
      <w:r w:rsidRPr="006571FF">
        <w:rPr>
          <w:rFonts w:ascii="Times New Roman" w:hAnsi="Times New Roman" w:cs="Times New Roman"/>
          <w:sz w:val="28"/>
          <w:szCs w:val="28"/>
        </w:rPr>
        <w:t xml:space="preserve">% (плановое значение не менее 14%). Показатель выполнен на </w:t>
      </w:r>
      <w:r w:rsidR="00C31B46">
        <w:rPr>
          <w:rFonts w:ascii="Times New Roman" w:hAnsi="Times New Roman" w:cs="Times New Roman"/>
          <w:sz w:val="28"/>
          <w:szCs w:val="28"/>
        </w:rPr>
        <w:t>184,3</w:t>
      </w:r>
      <w:r w:rsidRPr="006571FF">
        <w:rPr>
          <w:rFonts w:ascii="Times New Roman" w:hAnsi="Times New Roman" w:cs="Times New Roman"/>
          <w:sz w:val="28"/>
          <w:szCs w:val="28"/>
        </w:rPr>
        <w:t>%.</w:t>
      </w:r>
    </w:p>
    <w:p w:rsidR="006571FF" w:rsidRDefault="0058799F" w:rsidP="0058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99F">
        <w:rPr>
          <w:rFonts w:ascii="Times New Roman" w:hAnsi="Times New Roman" w:cs="Times New Roman"/>
          <w:sz w:val="28"/>
          <w:szCs w:val="28"/>
        </w:rPr>
        <w:t>В 2020 году специалистами ФЭУ в рамках внутреннего муниципального финансового контроля проведено 28 плановых проверок и 12 внеплановых проверок по Требованиям Министерства финансов ПК, УФАС по Пермскому краю и начальника ФЭУ ПМР в муниципальных учреждениях района и сельских поселений.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99F">
        <w:rPr>
          <w:rFonts w:ascii="Times New Roman" w:hAnsi="Times New Roman" w:cs="Times New Roman"/>
          <w:sz w:val="28"/>
          <w:szCs w:val="28"/>
        </w:rPr>
        <w:t>Подготовлено 17 заключений по годовому отчету о ходе реализации и оценке эффективности муниципальных программ за 2019 год.</w:t>
      </w:r>
    </w:p>
    <w:p w:rsidR="006571FF" w:rsidRDefault="006571F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FF">
        <w:rPr>
          <w:rFonts w:ascii="Times New Roman" w:hAnsi="Times New Roman" w:cs="Times New Roman"/>
          <w:sz w:val="28"/>
          <w:szCs w:val="28"/>
        </w:rPr>
        <w:t>В ходе ревизий (проверок), проведенных в 20</w:t>
      </w:r>
      <w:r w:rsidR="0058799F">
        <w:rPr>
          <w:rFonts w:ascii="Times New Roman" w:hAnsi="Times New Roman" w:cs="Times New Roman"/>
          <w:sz w:val="28"/>
          <w:szCs w:val="28"/>
        </w:rPr>
        <w:t>20</w:t>
      </w:r>
      <w:r w:rsidRPr="006571FF">
        <w:rPr>
          <w:rFonts w:ascii="Times New Roman" w:hAnsi="Times New Roman" w:cs="Times New Roman"/>
          <w:sz w:val="28"/>
          <w:szCs w:val="28"/>
        </w:rPr>
        <w:t xml:space="preserve"> году, проверено бюджетных средств – </w:t>
      </w:r>
      <w:r w:rsidR="0058799F">
        <w:rPr>
          <w:rFonts w:ascii="Times New Roman" w:hAnsi="Times New Roman" w:cs="Times New Roman"/>
          <w:sz w:val="28"/>
          <w:szCs w:val="28"/>
        </w:rPr>
        <w:t>1 313 794,5</w:t>
      </w:r>
      <w:r w:rsidRPr="006571F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8799F">
        <w:rPr>
          <w:rFonts w:ascii="Times New Roman" w:hAnsi="Times New Roman" w:cs="Times New Roman"/>
          <w:sz w:val="28"/>
          <w:szCs w:val="28"/>
        </w:rPr>
        <w:t>в том числе:</w:t>
      </w:r>
    </w:p>
    <w:p w:rsidR="0058799F" w:rsidRPr="0058799F" w:rsidRDefault="0058799F" w:rsidP="0058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8799F">
        <w:rPr>
          <w:rFonts w:ascii="Times New Roman" w:hAnsi="Times New Roman" w:cs="Times New Roman"/>
          <w:sz w:val="28"/>
          <w:szCs w:val="28"/>
        </w:rPr>
        <w:t>нутренний финансовый контроль учреждений ПМР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8799F">
        <w:rPr>
          <w:rFonts w:ascii="Times New Roman" w:hAnsi="Times New Roman" w:cs="Times New Roman"/>
          <w:sz w:val="28"/>
          <w:szCs w:val="28"/>
        </w:rPr>
        <w:t xml:space="preserve">923 923,97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  <w:r w:rsidRPr="005879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799F" w:rsidRPr="0058799F" w:rsidRDefault="0058799F" w:rsidP="0058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8799F">
        <w:rPr>
          <w:rFonts w:ascii="Times New Roman" w:hAnsi="Times New Roman" w:cs="Times New Roman"/>
          <w:sz w:val="28"/>
          <w:szCs w:val="28"/>
        </w:rPr>
        <w:t>нутренний финансовый контроль учреждений сельских поселений по переданным полномочиям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8799F">
        <w:rPr>
          <w:rFonts w:ascii="Times New Roman" w:hAnsi="Times New Roman" w:cs="Times New Roman"/>
          <w:sz w:val="28"/>
          <w:szCs w:val="28"/>
        </w:rPr>
        <w:t xml:space="preserve">62 358,71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58799F" w:rsidRPr="006571FF" w:rsidRDefault="0058799F" w:rsidP="0058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8799F">
        <w:rPr>
          <w:rFonts w:ascii="Times New Roman" w:hAnsi="Times New Roman" w:cs="Times New Roman"/>
          <w:sz w:val="28"/>
          <w:szCs w:val="28"/>
        </w:rPr>
        <w:t>роверка соблюдения законодательства в сфере закупок в соответствии с ч.8 ст.99 ФЗ от 05.04.2013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8"/>
          <w:szCs w:val="28"/>
        </w:rPr>
        <w:t xml:space="preserve"> 227 511,82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31B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71FF" w:rsidRDefault="0058799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FF">
        <w:rPr>
          <w:rFonts w:ascii="Times New Roman" w:hAnsi="Times New Roman" w:cs="Times New Roman"/>
          <w:sz w:val="28"/>
          <w:szCs w:val="28"/>
        </w:rPr>
        <w:t xml:space="preserve">что составило – </w:t>
      </w:r>
      <w:r w:rsidR="00C31B46">
        <w:rPr>
          <w:rFonts w:ascii="Times New Roman" w:hAnsi="Times New Roman" w:cs="Times New Roman"/>
          <w:sz w:val="28"/>
          <w:szCs w:val="28"/>
        </w:rPr>
        <w:t>25,8</w:t>
      </w:r>
      <w:r w:rsidRPr="006571FF">
        <w:rPr>
          <w:rFonts w:ascii="Times New Roman" w:hAnsi="Times New Roman" w:cs="Times New Roman"/>
          <w:sz w:val="28"/>
          <w:szCs w:val="28"/>
        </w:rPr>
        <w:t xml:space="preserve"> % расходов консолидированного бюджета (</w:t>
      </w:r>
      <w:r w:rsidR="00C31B46">
        <w:rPr>
          <w:rFonts w:ascii="Times New Roman" w:hAnsi="Times New Roman" w:cs="Times New Roman"/>
          <w:sz w:val="28"/>
          <w:szCs w:val="28"/>
        </w:rPr>
        <w:t>5 083 535,7</w:t>
      </w:r>
      <w:r w:rsidRPr="006571FF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C31B46" w:rsidRDefault="00C31B46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Значение показателя «</w:t>
      </w:r>
      <w:r w:rsidRPr="00C31B46">
        <w:rPr>
          <w:rFonts w:ascii="Times New Roman" w:hAnsi="Times New Roman" w:cs="Times New Roman"/>
          <w:sz w:val="28"/>
          <w:szCs w:val="28"/>
        </w:rPr>
        <w:t>Рост налогового потенциала в сопоставимых условиях к уровню 2015 года</w:t>
      </w:r>
      <w:r>
        <w:rPr>
          <w:rFonts w:ascii="Times New Roman" w:hAnsi="Times New Roman" w:cs="Times New Roman"/>
          <w:sz w:val="28"/>
          <w:szCs w:val="28"/>
        </w:rPr>
        <w:t>» составило 32,5% (плановое значение не менее 30%). Показатель выполнен на 106,7%.</w:t>
      </w:r>
    </w:p>
    <w:p w:rsidR="00C31B46" w:rsidRPr="006571FF" w:rsidRDefault="00D566BA" w:rsidP="00D56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BA">
        <w:rPr>
          <w:rFonts w:ascii="Times New Roman" w:hAnsi="Times New Roman" w:cs="Times New Roman"/>
          <w:sz w:val="28"/>
          <w:szCs w:val="28"/>
        </w:rPr>
        <w:t>В соответствии с отчетом о налоговой базе и структуре налоговых начислений по налогам и сборам, база начислений за 2015 год составила -1567100 тыс. руб., база начислений за 2019 года составила - 2076029,3 тыс. руб., соответственно, рост налогового потенциала в сопоставимых условиях к уровню 2015 года составил - 1</w:t>
      </w:r>
      <w:r w:rsidR="00836E81">
        <w:rPr>
          <w:rFonts w:ascii="Times New Roman" w:hAnsi="Times New Roman" w:cs="Times New Roman"/>
          <w:sz w:val="28"/>
          <w:szCs w:val="28"/>
        </w:rPr>
        <w:t>32,5 %.</w:t>
      </w:r>
    </w:p>
    <w:p w:rsidR="006571FF" w:rsidRDefault="00AA04D8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D8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целевых показателей Программы </w:t>
      </w:r>
      <w:r w:rsidR="006571FF" w:rsidRPr="006571FF">
        <w:rPr>
          <w:rFonts w:ascii="Times New Roman" w:hAnsi="Times New Roman" w:cs="Times New Roman"/>
          <w:sz w:val="28"/>
          <w:szCs w:val="28"/>
        </w:rPr>
        <w:t xml:space="preserve">приведена в таблице </w:t>
      </w:r>
      <w:r w:rsidR="00072B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2BB2" w:rsidRPr="006571FF" w:rsidRDefault="00072BB2" w:rsidP="009826B8">
      <w:pPr>
        <w:spacing w:after="0" w:line="240" w:lineRule="auto"/>
        <w:ind w:right="-2" w:firstLine="426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12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851"/>
        <w:gridCol w:w="1134"/>
        <w:gridCol w:w="1701"/>
      </w:tblGrid>
      <w:tr w:rsidR="006571FF" w:rsidRPr="009826B8" w:rsidTr="009826B8">
        <w:tc>
          <w:tcPr>
            <w:tcW w:w="5211" w:type="dxa"/>
            <w:vAlign w:val="center"/>
          </w:tcPr>
          <w:p w:rsidR="006571FF" w:rsidRPr="009826B8" w:rsidRDefault="006571FF" w:rsidP="0065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26B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6571FF" w:rsidRPr="009826B8" w:rsidRDefault="006571FF" w:rsidP="0065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26B8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6571FF" w:rsidRPr="009826B8" w:rsidRDefault="006571FF" w:rsidP="0065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26B8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6571FF" w:rsidRPr="009826B8" w:rsidRDefault="006571FF" w:rsidP="0065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9826B8">
              <w:rPr>
                <w:rFonts w:ascii="Times New Roman" w:eastAsia="Times New Roman" w:hAnsi="Times New Roman" w:cs="Times New Roman"/>
                <w:b/>
                <w:lang w:eastAsia="ru-RU"/>
              </w:rPr>
              <w:t>Отклоне-ние</w:t>
            </w:r>
            <w:proofErr w:type="spellEnd"/>
            <w:proofErr w:type="gramEnd"/>
            <w:r w:rsidRPr="009826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571FF" w:rsidRPr="009826B8" w:rsidRDefault="006571FF" w:rsidP="0065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26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Степень достижения целевых показателей, </w:t>
            </w:r>
            <w:proofErr w:type="spellStart"/>
            <w:r w:rsidRPr="009826B8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9826B8">
              <w:rPr>
                <w:rFonts w:ascii="Times New Roman" w:eastAsia="Times New Roman" w:hAnsi="Times New Roman" w:cs="Times New Roman"/>
                <w:b/>
                <w:vertAlign w:val="subscript"/>
                <w:lang w:eastAsia="ru-RU"/>
              </w:rPr>
              <w:t>дп</w:t>
            </w:r>
            <w:proofErr w:type="spellEnd"/>
            <w:r w:rsidRPr="009826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</w:tr>
      <w:tr w:rsidR="006571FF" w:rsidRPr="006571FF" w:rsidTr="009826B8">
        <w:trPr>
          <w:trHeight w:val="399"/>
        </w:trPr>
        <w:tc>
          <w:tcPr>
            <w:tcW w:w="5211" w:type="dxa"/>
            <w:vAlign w:val="center"/>
          </w:tcPr>
          <w:p w:rsidR="006571FF" w:rsidRPr="006571FF" w:rsidRDefault="006571FF" w:rsidP="00072BB2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6571FF">
              <w:rPr>
                <w:rFonts w:ascii="Times New Roman" w:eastAsia="Times New Roman" w:hAnsi="Times New Roman" w:cs="Times New Roman"/>
                <w:bCs/>
                <w:lang w:eastAsia="ru-RU"/>
              </w:rPr>
              <w:t>1. Доля расходов бюджета Пермского муниципального района, формируемых в рамках муниципальных программ, %</w:t>
            </w:r>
          </w:p>
        </w:tc>
        <w:tc>
          <w:tcPr>
            <w:tcW w:w="1134" w:type="dxa"/>
            <w:vAlign w:val="center"/>
          </w:tcPr>
          <w:p w:rsidR="006571FF" w:rsidRPr="006571FF" w:rsidRDefault="006571FF" w:rsidP="0065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94</w:t>
            </w:r>
          </w:p>
        </w:tc>
        <w:tc>
          <w:tcPr>
            <w:tcW w:w="851" w:type="dxa"/>
            <w:vAlign w:val="center"/>
          </w:tcPr>
          <w:p w:rsidR="006571FF" w:rsidRPr="006571FF" w:rsidRDefault="006571FF" w:rsidP="00C3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</w:t>
            </w:r>
            <w:r w:rsidR="00C3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6571FF" w:rsidRPr="006571FF" w:rsidRDefault="006571FF" w:rsidP="00C3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6571FF">
              <w:rPr>
                <w:rFonts w:ascii="Times New Roman" w:eastAsia="Times New Roman" w:hAnsi="Times New Roman" w:cs="Times New Roman"/>
                <w:lang w:eastAsia="ru-RU"/>
              </w:rPr>
              <w:t>3,</w:t>
            </w:r>
            <w:r w:rsidR="00C31B4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6571FF" w:rsidRPr="006571FF" w:rsidRDefault="006571FF" w:rsidP="0065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ru-RU"/>
              </w:rPr>
            </w:pPr>
            <w:r w:rsidRPr="006571F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6571FF" w:rsidRPr="006571FF" w:rsidTr="009826B8">
        <w:trPr>
          <w:trHeight w:val="180"/>
        </w:trPr>
        <w:tc>
          <w:tcPr>
            <w:tcW w:w="5211" w:type="dxa"/>
            <w:vAlign w:val="center"/>
          </w:tcPr>
          <w:p w:rsidR="006571FF" w:rsidRPr="006571FF" w:rsidRDefault="006571FF" w:rsidP="006571F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6571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 Коэффициент отношения муниципального долга к объему доходов бюджета без учета утвержденного </w:t>
            </w:r>
            <w:r w:rsidRPr="006571F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объема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1134" w:type="dxa"/>
            <w:vAlign w:val="center"/>
          </w:tcPr>
          <w:p w:rsidR="006571FF" w:rsidRPr="006571FF" w:rsidRDefault="006571FF" w:rsidP="00C3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более 1</w:t>
            </w:r>
            <w:r w:rsidR="00C31B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6571FF" w:rsidRPr="006571FF" w:rsidRDefault="006571FF" w:rsidP="0065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F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6571FF" w:rsidRPr="006571FF" w:rsidRDefault="006571FF" w:rsidP="00C3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6571F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1B4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6571FF" w:rsidRPr="006571FF" w:rsidRDefault="006571FF" w:rsidP="0065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F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6571FF" w:rsidRPr="006571FF" w:rsidTr="009826B8">
        <w:trPr>
          <w:trHeight w:val="180"/>
        </w:trPr>
        <w:tc>
          <w:tcPr>
            <w:tcW w:w="5211" w:type="dxa"/>
            <w:vAlign w:val="center"/>
          </w:tcPr>
          <w:p w:rsidR="006571FF" w:rsidRPr="006571FF" w:rsidRDefault="006571FF" w:rsidP="006571F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71F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3. </w:t>
            </w:r>
            <w:r w:rsidRPr="00657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расходов бюджета района, в отношении которых осуществлен внутренний финансовый контроль, %</w:t>
            </w:r>
          </w:p>
        </w:tc>
        <w:tc>
          <w:tcPr>
            <w:tcW w:w="1134" w:type="dxa"/>
            <w:vAlign w:val="center"/>
          </w:tcPr>
          <w:p w:rsidR="006571FF" w:rsidRPr="006571FF" w:rsidRDefault="006571FF" w:rsidP="0065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FF">
              <w:rPr>
                <w:rFonts w:ascii="Times New Roman" w:eastAsia="Times New Roman" w:hAnsi="Times New Roman" w:cs="Times New Roman"/>
                <w:lang w:eastAsia="ru-RU"/>
              </w:rPr>
              <w:t>не менее 14</w:t>
            </w:r>
          </w:p>
        </w:tc>
        <w:tc>
          <w:tcPr>
            <w:tcW w:w="851" w:type="dxa"/>
            <w:vAlign w:val="center"/>
          </w:tcPr>
          <w:p w:rsidR="006571FF" w:rsidRPr="006571FF" w:rsidRDefault="00C31B46" w:rsidP="0065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B46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134" w:type="dxa"/>
            <w:vAlign w:val="center"/>
          </w:tcPr>
          <w:p w:rsidR="006571FF" w:rsidRPr="006571FF" w:rsidRDefault="00C31B46" w:rsidP="0065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B46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701" w:type="dxa"/>
            <w:vAlign w:val="center"/>
          </w:tcPr>
          <w:p w:rsidR="006571FF" w:rsidRPr="006571FF" w:rsidRDefault="006571FF" w:rsidP="0065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F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C31B46" w:rsidRPr="00C31B46" w:rsidTr="009826B8">
        <w:trPr>
          <w:trHeight w:val="333"/>
        </w:trPr>
        <w:tc>
          <w:tcPr>
            <w:tcW w:w="5211" w:type="dxa"/>
          </w:tcPr>
          <w:p w:rsidR="00C31B46" w:rsidRPr="00C31B46" w:rsidRDefault="00C31B46" w:rsidP="00C31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B46">
              <w:rPr>
                <w:rFonts w:ascii="Times New Roman" w:hAnsi="Times New Roman" w:cs="Times New Roman"/>
              </w:rPr>
              <w:t>4.Рост налогового потенциала в сопоставимых условиях к уровню 2015 года</w:t>
            </w:r>
          </w:p>
        </w:tc>
        <w:tc>
          <w:tcPr>
            <w:tcW w:w="1134" w:type="dxa"/>
          </w:tcPr>
          <w:p w:rsidR="00C31B46" w:rsidRPr="00C31B46" w:rsidRDefault="00C31B46" w:rsidP="00C31B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B46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851" w:type="dxa"/>
          </w:tcPr>
          <w:p w:rsidR="00C31B46" w:rsidRPr="00C31B46" w:rsidRDefault="00C31B46" w:rsidP="00C31B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B4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134" w:type="dxa"/>
          </w:tcPr>
          <w:p w:rsidR="00C31B46" w:rsidRPr="00C31B46" w:rsidRDefault="00C31B46" w:rsidP="00C31B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B4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701" w:type="dxa"/>
          </w:tcPr>
          <w:p w:rsidR="00C31B46" w:rsidRPr="00C31B46" w:rsidRDefault="00C31B46" w:rsidP="00C31B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B46">
              <w:rPr>
                <w:rFonts w:ascii="Times New Roman" w:hAnsi="Times New Roman" w:cs="Times New Roman"/>
              </w:rPr>
              <w:t>1,0</w:t>
            </w:r>
          </w:p>
        </w:tc>
      </w:tr>
    </w:tbl>
    <w:p w:rsidR="006571FF" w:rsidRDefault="006571F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1FF" w:rsidRPr="006571FF" w:rsidRDefault="006571F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FF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 составила – 100,0%</w:t>
      </w:r>
    </w:p>
    <w:p w:rsidR="006571FF" w:rsidRDefault="006571FF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FF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по сводной итоговой оценке составила </w:t>
      </w:r>
      <w:r w:rsidR="00C31B46">
        <w:rPr>
          <w:rFonts w:ascii="Times New Roman" w:hAnsi="Times New Roman" w:cs="Times New Roman"/>
          <w:sz w:val="28"/>
          <w:szCs w:val="28"/>
        </w:rPr>
        <w:t>99,9</w:t>
      </w:r>
      <w:r w:rsidRPr="006571FF">
        <w:rPr>
          <w:rFonts w:ascii="Times New Roman" w:hAnsi="Times New Roman" w:cs="Times New Roman"/>
          <w:sz w:val="28"/>
          <w:szCs w:val="28"/>
        </w:rPr>
        <w:t>%, что свидетельст</w:t>
      </w:r>
      <w:r w:rsidR="00C31B46">
        <w:rPr>
          <w:rFonts w:ascii="Times New Roman" w:hAnsi="Times New Roman" w:cs="Times New Roman"/>
          <w:sz w:val="28"/>
          <w:szCs w:val="28"/>
        </w:rPr>
        <w:t>вует об эффективности Программы</w:t>
      </w:r>
      <w:r w:rsidRPr="006571FF">
        <w:rPr>
          <w:rFonts w:ascii="Times New Roman" w:hAnsi="Times New Roman" w:cs="Times New Roman"/>
          <w:sz w:val="28"/>
          <w:szCs w:val="28"/>
        </w:rPr>
        <w:t>.</w:t>
      </w:r>
    </w:p>
    <w:p w:rsidR="00C31B46" w:rsidRDefault="00C31B46" w:rsidP="0065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46" w:rsidRPr="00C31B46" w:rsidRDefault="00C31B46" w:rsidP="00C31B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B46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муниципальной программы «Обеспечение качественным жильем и услугами жилищно-коммунального хозяйства населения Пермского муниципального района на 2016 – 2020 годы», утвержденной постановлением администрации Пермского муниципального района от 29.10.2015 г. № 1386</w:t>
      </w:r>
    </w:p>
    <w:p w:rsidR="00C31B46" w:rsidRPr="00C31B46" w:rsidRDefault="00C31B46" w:rsidP="00C3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46">
        <w:rPr>
          <w:rFonts w:ascii="Times New Roman" w:hAnsi="Times New Roman" w:cs="Times New Roman"/>
          <w:sz w:val="28"/>
          <w:szCs w:val="28"/>
        </w:rPr>
        <w:t>Целью Программы является инфраструктурное обеспечение экономического роста территории, повышение качества предоставляемых коммунальных услуг и обеспечение качественным жильем населения Пермского муниципального района.</w:t>
      </w:r>
    </w:p>
    <w:p w:rsidR="00C31B46" w:rsidRDefault="00C31B46" w:rsidP="00C3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46">
        <w:rPr>
          <w:rFonts w:ascii="Times New Roman" w:hAnsi="Times New Roman" w:cs="Times New Roman"/>
          <w:sz w:val="28"/>
          <w:szCs w:val="28"/>
        </w:rPr>
        <w:t>На реализацию мероприятий Программы в 20</w:t>
      </w:r>
      <w:r w:rsidR="00A6309C">
        <w:rPr>
          <w:rFonts w:ascii="Times New Roman" w:hAnsi="Times New Roman" w:cs="Times New Roman"/>
          <w:sz w:val="28"/>
          <w:szCs w:val="28"/>
        </w:rPr>
        <w:t>20</w:t>
      </w:r>
      <w:r w:rsidRPr="00C31B46">
        <w:rPr>
          <w:rFonts w:ascii="Times New Roman" w:hAnsi="Times New Roman" w:cs="Times New Roman"/>
          <w:sz w:val="28"/>
          <w:szCs w:val="28"/>
        </w:rPr>
        <w:t xml:space="preserve"> году предусмотрено бюджетных средств </w:t>
      </w:r>
      <w:r w:rsidR="00A6309C">
        <w:rPr>
          <w:rFonts w:ascii="Times New Roman" w:hAnsi="Times New Roman" w:cs="Times New Roman"/>
          <w:sz w:val="28"/>
          <w:szCs w:val="28"/>
        </w:rPr>
        <w:t>145 530,3</w:t>
      </w:r>
      <w:r w:rsidRPr="00C31B46">
        <w:rPr>
          <w:rFonts w:ascii="Times New Roman" w:hAnsi="Times New Roman" w:cs="Times New Roman"/>
          <w:sz w:val="28"/>
          <w:szCs w:val="28"/>
        </w:rPr>
        <w:t xml:space="preserve"> тыс. руб., фактически освоено </w:t>
      </w:r>
      <w:r w:rsidR="00A6309C">
        <w:rPr>
          <w:rFonts w:ascii="Times New Roman" w:hAnsi="Times New Roman" w:cs="Times New Roman"/>
          <w:sz w:val="28"/>
          <w:szCs w:val="28"/>
        </w:rPr>
        <w:t>122 035,0</w:t>
      </w:r>
      <w:r w:rsidRPr="00C31B4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6309C">
        <w:rPr>
          <w:rFonts w:ascii="Times New Roman" w:hAnsi="Times New Roman" w:cs="Times New Roman"/>
          <w:sz w:val="28"/>
          <w:szCs w:val="28"/>
        </w:rPr>
        <w:t xml:space="preserve"> </w:t>
      </w:r>
      <w:r w:rsidRPr="00C31B46">
        <w:rPr>
          <w:rFonts w:ascii="Times New Roman" w:hAnsi="Times New Roman" w:cs="Times New Roman"/>
          <w:sz w:val="28"/>
          <w:szCs w:val="28"/>
        </w:rPr>
        <w:t>(</w:t>
      </w:r>
      <w:r w:rsidR="00A6309C">
        <w:rPr>
          <w:rFonts w:ascii="Times New Roman" w:hAnsi="Times New Roman" w:cs="Times New Roman"/>
          <w:sz w:val="28"/>
          <w:szCs w:val="28"/>
        </w:rPr>
        <w:t>83,9</w:t>
      </w:r>
      <w:r w:rsidRPr="00C31B46">
        <w:rPr>
          <w:rFonts w:ascii="Times New Roman" w:hAnsi="Times New Roman" w:cs="Times New Roman"/>
          <w:sz w:val="28"/>
          <w:szCs w:val="28"/>
        </w:rPr>
        <w:t>%), в том числе за счет средств бюджета Пермского муниципального</w:t>
      </w:r>
      <w:r w:rsidR="00A6309C">
        <w:rPr>
          <w:rFonts w:ascii="Times New Roman" w:hAnsi="Times New Roman" w:cs="Times New Roman"/>
          <w:sz w:val="28"/>
          <w:szCs w:val="28"/>
        </w:rPr>
        <w:t xml:space="preserve"> района предусмотрено – 54 880,0</w:t>
      </w:r>
      <w:r w:rsidRPr="00C31B46">
        <w:rPr>
          <w:rFonts w:ascii="Times New Roman" w:hAnsi="Times New Roman" w:cs="Times New Roman"/>
          <w:sz w:val="28"/>
          <w:szCs w:val="28"/>
        </w:rPr>
        <w:t xml:space="preserve"> тыс. руб., освоено –</w:t>
      </w:r>
      <w:r w:rsidR="0045282D">
        <w:rPr>
          <w:rFonts w:ascii="Times New Roman" w:hAnsi="Times New Roman" w:cs="Times New Roman"/>
          <w:sz w:val="28"/>
          <w:szCs w:val="28"/>
        </w:rPr>
        <w:t xml:space="preserve"> </w:t>
      </w:r>
      <w:r w:rsidR="00A6309C">
        <w:rPr>
          <w:rFonts w:ascii="Times New Roman" w:hAnsi="Times New Roman" w:cs="Times New Roman"/>
          <w:sz w:val="28"/>
          <w:szCs w:val="28"/>
        </w:rPr>
        <w:t>54 065,9</w:t>
      </w:r>
      <w:r w:rsidRPr="00C31B46">
        <w:rPr>
          <w:rFonts w:ascii="Times New Roman" w:hAnsi="Times New Roman" w:cs="Times New Roman"/>
          <w:sz w:val="28"/>
          <w:szCs w:val="28"/>
        </w:rPr>
        <w:t>тыс. руб. (</w:t>
      </w:r>
      <w:r w:rsidR="00A6309C">
        <w:rPr>
          <w:rFonts w:ascii="Times New Roman" w:hAnsi="Times New Roman" w:cs="Times New Roman"/>
          <w:sz w:val="28"/>
          <w:szCs w:val="28"/>
        </w:rPr>
        <w:t>98,5</w:t>
      </w:r>
      <w:r w:rsidRPr="00C31B46">
        <w:rPr>
          <w:rFonts w:ascii="Times New Roman" w:hAnsi="Times New Roman" w:cs="Times New Roman"/>
          <w:sz w:val="28"/>
          <w:szCs w:val="28"/>
        </w:rPr>
        <w:t xml:space="preserve">%), </w:t>
      </w:r>
      <w:r w:rsidR="00A6309C">
        <w:rPr>
          <w:rFonts w:ascii="Times New Roman" w:hAnsi="Times New Roman" w:cs="Times New Roman"/>
          <w:sz w:val="28"/>
          <w:szCs w:val="28"/>
        </w:rPr>
        <w:t>федерального и краевого бюджетов</w:t>
      </w:r>
      <w:r w:rsidRPr="00C31B46">
        <w:rPr>
          <w:rFonts w:ascii="Times New Roman" w:hAnsi="Times New Roman" w:cs="Times New Roman"/>
          <w:sz w:val="28"/>
          <w:szCs w:val="28"/>
        </w:rPr>
        <w:t xml:space="preserve"> предусмотрено – </w:t>
      </w:r>
      <w:r w:rsidR="00A6309C">
        <w:rPr>
          <w:rFonts w:ascii="Times New Roman" w:hAnsi="Times New Roman" w:cs="Times New Roman"/>
          <w:sz w:val="28"/>
          <w:szCs w:val="28"/>
        </w:rPr>
        <w:t>65 183,8</w:t>
      </w:r>
      <w:r w:rsidRPr="00C31B46">
        <w:rPr>
          <w:rFonts w:ascii="Times New Roman" w:hAnsi="Times New Roman" w:cs="Times New Roman"/>
          <w:sz w:val="28"/>
          <w:szCs w:val="28"/>
        </w:rPr>
        <w:t xml:space="preserve"> тыс. руб., освоено – </w:t>
      </w:r>
      <w:r w:rsidR="00A6309C">
        <w:rPr>
          <w:rFonts w:ascii="Times New Roman" w:hAnsi="Times New Roman" w:cs="Times New Roman"/>
          <w:sz w:val="28"/>
          <w:szCs w:val="28"/>
        </w:rPr>
        <w:t>51 543,4</w:t>
      </w:r>
      <w:r w:rsidRPr="00C31B46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A6309C">
        <w:rPr>
          <w:rFonts w:ascii="Times New Roman" w:hAnsi="Times New Roman" w:cs="Times New Roman"/>
          <w:sz w:val="28"/>
          <w:szCs w:val="28"/>
        </w:rPr>
        <w:t>79,1</w:t>
      </w:r>
      <w:r w:rsidRPr="00C31B46">
        <w:rPr>
          <w:rFonts w:ascii="Times New Roman" w:hAnsi="Times New Roman" w:cs="Times New Roman"/>
          <w:sz w:val="28"/>
          <w:szCs w:val="28"/>
        </w:rPr>
        <w:t>%), бюджетов сельских поселений –</w:t>
      </w:r>
      <w:r w:rsidR="00A6309C">
        <w:rPr>
          <w:rFonts w:ascii="Times New Roman" w:hAnsi="Times New Roman" w:cs="Times New Roman"/>
          <w:sz w:val="28"/>
          <w:szCs w:val="28"/>
        </w:rPr>
        <w:t xml:space="preserve">25 466,5 </w:t>
      </w:r>
      <w:r w:rsidRPr="00C31B46">
        <w:rPr>
          <w:rFonts w:ascii="Times New Roman" w:hAnsi="Times New Roman" w:cs="Times New Roman"/>
          <w:sz w:val="28"/>
          <w:szCs w:val="28"/>
        </w:rPr>
        <w:t xml:space="preserve">тыс. руб., освоено – </w:t>
      </w:r>
      <w:r w:rsidR="00A6309C">
        <w:rPr>
          <w:rFonts w:ascii="Times New Roman" w:hAnsi="Times New Roman" w:cs="Times New Roman"/>
          <w:sz w:val="28"/>
          <w:szCs w:val="28"/>
        </w:rPr>
        <w:t>16 425,7</w:t>
      </w:r>
      <w:r w:rsidRPr="00C31B46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A6309C">
        <w:rPr>
          <w:rFonts w:ascii="Times New Roman" w:hAnsi="Times New Roman" w:cs="Times New Roman"/>
          <w:sz w:val="28"/>
          <w:szCs w:val="28"/>
        </w:rPr>
        <w:t>64,5</w:t>
      </w:r>
      <w:r w:rsidRPr="00C31B46">
        <w:rPr>
          <w:rFonts w:ascii="Times New Roman" w:hAnsi="Times New Roman" w:cs="Times New Roman"/>
          <w:sz w:val="28"/>
          <w:szCs w:val="28"/>
        </w:rPr>
        <w:t xml:space="preserve">%). Не освоено средств в сумме </w:t>
      </w:r>
      <w:r w:rsidR="00A6309C">
        <w:rPr>
          <w:rFonts w:ascii="Times New Roman" w:hAnsi="Times New Roman" w:cs="Times New Roman"/>
          <w:sz w:val="28"/>
          <w:szCs w:val="28"/>
        </w:rPr>
        <w:t>23 495,3</w:t>
      </w:r>
      <w:r w:rsidRPr="00C31B4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36E81" w:rsidRDefault="00836E81" w:rsidP="00A63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81">
        <w:rPr>
          <w:rFonts w:ascii="Times New Roman" w:hAnsi="Times New Roman" w:cs="Times New Roman"/>
          <w:sz w:val="28"/>
          <w:szCs w:val="28"/>
        </w:rPr>
        <w:t>В рамках национального проекта «</w:t>
      </w:r>
      <w:r w:rsidR="003E4F3C">
        <w:rPr>
          <w:rFonts w:ascii="Times New Roman" w:hAnsi="Times New Roman" w:cs="Times New Roman"/>
          <w:sz w:val="28"/>
          <w:szCs w:val="28"/>
        </w:rPr>
        <w:t>Жилье и городская среда» федерального проекта «Обеспечение устойчивого сокращения непригодного для проживания жилищного фонда»</w:t>
      </w:r>
      <w:r w:rsidRPr="00836E81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(</w:t>
      </w:r>
      <w:r w:rsidR="003E4F3C">
        <w:rPr>
          <w:rFonts w:ascii="Times New Roman" w:hAnsi="Times New Roman" w:cs="Times New Roman"/>
          <w:sz w:val="28"/>
          <w:szCs w:val="28"/>
        </w:rPr>
        <w:t>14 102,65</w:t>
      </w:r>
      <w:r w:rsidRPr="00836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E8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36E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36E8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36E81">
        <w:rPr>
          <w:rFonts w:ascii="Times New Roman" w:hAnsi="Times New Roman" w:cs="Times New Roman"/>
          <w:sz w:val="28"/>
          <w:szCs w:val="28"/>
        </w:rPr>
        <w:t>.) и регионального (</w:t>
      </w:r>
      <w:r w:rsidR="003E4F3C">
        <w:rPr>
          <w:rFonts w:ascii="Times New Roman" w:hAnsi="Times New Roman" w:cs="Times New Roman"/>
          <w:sz w:val="28"/>
          <w:szCs w:val="28"/>
        </w:rPr>
        <w:t>749,76</w:t>
      </w:r>
      <w:r w:rsidRPr="00836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E8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36E81">
        <w:rPr>
          <w:rFonts w:ascii="Times New Roman" w:hAnsi="Times New Roman" w:cs="Times New Roman"/>
          <w:sz w:val="28"/>
          <w:szCs w:val="28"/>
        </w:rPr>
        <w:t>.) бюджетов был</w:t>
      </w:r>
      <w:r w:rsidR="003E4F3C">
        <w:rPr>
          <w:rFonts w:ascii="Times New Roman" w:hAnsi="Times New Roman" w:cs="Times New Roman"/>
          <w:sz w:val="28"/>
          <w:szCs w:val="28"/>
        </w:rPr>
        <w:t>и</w:t>
      </w:r>
      <w:r w:rsidRPr="00836E81">
        <w:rPr>
          <w:rFonts w:ascii="Times New Roman" w:hAnsi="Times New Roman" w:cs="Times New Roman"/>
          <w:sz w:val="28"/>
          <w:szCs w:val="28"/>
        </w:rPr>
        <w:t xml:space="preserve"> реализованы </w:t>
      </w:r>
      <w:r w:rsidR="003E4F3C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0D67CE">
        <w:rPr>
          <w:rFonts w:ascii="Times New Roman" w:hAnsi="Times New Roman" w:cs="Times New Roman"/>
          <w:sz w:val="28"/>
          <w:szCs w:val="28"/>
        </w:rPr>
        <w:t>сокращению непригодного для проживания</w:t>
      </w:r>
      <w:r w:rsidR="003E4F3C">
        <w:rPr>
          <w:rFonts w:ascii="Times New Roman" w:hAnsi="Times New Roman" w:cs="Times New Roman"/>
          <w:sz w:val="28"/>
          <w:szCs w:val="28"/>
        </w:rPr>
        <w:t xml:space="preserve"> жилищного фонда.</w:t>
      </w:r>
    </w:p>
    <w:p w:rsidR="00A6309C" w:rsidRDefault="00A6309C" w:rsidP="00A63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9C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средств, направленных на реализацию Про</w:t>
      </w:r>
      <w:r>
        <w:rPr>
          <w:rFonts w:ascii="Times New Roman" w:hAnsi="Times New Roman" w:cs="Times New Roman"/>
          <w:sz w:val="28"/>
          <w:szCs w:val="28"/>
        </w:rPr>
        <w:t>граммы, в 20</w:t>
      </w:r>
      <w:r w:rsidR="003E4F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составила 83,9</w:t>
      </w:r>
      <w:r w:rsidRPr="00A6309C">
        <w:rPr>
          <w:rFonts w:ascii="Times New Roman" w:hAnsi="Times New Roman" w:cs="Times New Roman"/>
          <w:sz w:val="28"/>
          <w:szCs w:val="28"/>
        </w:rPr>
        <w:t>%.</w:t>
      </w:r>
    </w:p>
    <w:p w:rsidR="00A6309C" w:rsidRPr="00A6309C" w:rsidRDefault="00A6309C" w:rsidP="00A63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высокое исполнение сложилось за счет не </w:t>
      </w:r>
      <w:r w:rsidR="003E4F3C">
        <w:rPr>
          <w:rFonts w:ascii="Times New Roman" w:hAnsi="Times New Roman" w:cs="Times New Roman"/>
          <w:sz w:val="28"/>
          <w:szCs w:val="28"/>
        </w:rPr>
        <w:t xml:space="preserve">полного </w:t>
      </w:r>
      <w:r>
        <w:rPr>
          <w:rFonts w:ascii="Times New Roman" w:hAnsi="Times New Roman" w:cs="Times New Roman"/>
          <w:sz w:val="28"/>
          <w:szCs w:val="28"/>
        </w:rPr>
        <w:t>освоени</w:t>
      </w:r>
      <w:r w:rsidR="003E4F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средств по </w:t>
      </w:r>
      <w:r w:rsidRPr="00A6309C">
        <w:rPr>
          <w:rFonts w:ascii="Times New Roman" w:hAnsi="Times New Roman" w:cs="Times New Roman"/>
          <w:sz w:val="28"/>
          <w:szCs w:val="28"/>
        </w:rPr>
        <w:t xml:space="preserve">мероприятию </w:t>
      </w:r>
      <w:r w:rsidR="000D67CE">
        <w:rPr>
          <w:rFonts w:ascii="Times New Roman" w:hAnsi="Times New Roman" w:cs="Times New Roman"/>
          <w:sz w:val="28"/>
          <w:szCs w:val="28"/>
        </w:rPr>
        <w:t xml:space="preserve">по </w:t>
      </w:r>
      <w:r w:rsidRPr="00A6309C">
        <w:rPr>
          <w:rFonts w:ascii="Times New Roman" w:hAnsi="Times New Roman" w:cs="Times New Roman"/>
          <w:sz w:val="28"/>
          <w:szCs w:val="28"/>
        </w:rPr>
        <w:t xml:space="preserve">расселению аварийного дома, расположенного по адресу </w:t>
      </w:r>
      <w:proofErr w:type="spellStart"/>
      <w:r w:rsidRPr="00A6309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6309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6309C">
        <w:rPr>
          <w:rFonts w:ascii="Times New Roman" w:hAnsi="Times New Roman" w:cs="Times New Roman"/>
          <w:sz w:val="28"/>
          <w:szCs w:val="28"/>
        </w:rPr>
        <w:t>аежный</w:t>
      </w:r>
      <w:proofErr w:type="spellEnd"/>
      <w:r w:rsidRPr="00A6309C">
        <w:rPr>
          <w:rFonts w:ascii="Times New Roman" w:hAnsi="Times New Roman" w:cs="Times New Roman"/>
          <w:sz w:val="28"/>
          <w:szCs w:val="28"/>
        </w:rPr>
        <w:t xml:space="preserve"> Юго-Камского сельского поселения</w:t>
      </w:r>
      <w:r w:rsidR="0045282D">
        <w:rPr>
          <w:rFonts w:ascii="Times New Roman" w:hAnsi="Times New Roman" w:cs="Times New Roman"/>
          <w:sz w:val="28"/>
          <w:szCs w:val="28"/>
        </w:rPr>
        <w:t>.</w:t>
      </w:r>
      <w:r w:rsidRPr="00A6309C">
        <w:rPr>
          <w:rFonts w:ascii="Times New Roman" w:hAnsi="Times New Roman" w:cs="Times New Roman"/>
          <w:sz w:val="28"/>
          <w:szCs w:val="28"/>
        </w:rPr>
        <w:t xml:space="preserve"> </w:t>
      </w:r>
      <w:r w:rsidR="0045282D">
        <w:rPr>
          <w:rFonts w:ascii="Times New Roman" w:hAnsi="Times New Roman" w:cs="Times New Roman"/>
          <w:sz w:val="28"/>
          <w:szCs w:val="28"/>
        </w:rPr>
        <w:t>О</w:t>
      </w:r>
      <w:r w:rsidRPr="00A6309C">
        <w:rPr>
          <w:rFonts w:ascii="Times New Roman" w:hAnsi="Times New Roman" w:cs="Times New Roman"/>
          <w:sz w:val="28"/>
          <w:szCs w:val="28"/>
        </w:rPr>
        <w:t xml:space="preserve">бразовалась </w:t>
      </w:r>
      <w:r w:rsidR="0045282D">
        <w:rPr>
          <w:rFonts w:ascii="Times New Roman" w:hAnsi="Times New Roman" w:cs="Times New Roman"/>
          <w:sz w:val="28"/>
          <w:szCs w:val="28"/>
        </w:rPr>
        <w:t xml:space="preserve">экономия в сумме 17 685,1 тыс. руб. </w:t>
      </w:r>
      <w:r w:rsidRPr="00A6309C">
        <w:rPr>
          <w:rFonts w:ascii="Times New Roman" w:hAnsi="Times New Roman" w:cs="Times New Roman"/>
          <w:sz w:val="28"/>
          <w:szCs w:val="28"/>
        </w:rPr>
        <w:t xml:space="preserve">за счет проведения конкурсных процедур и за счет представленных собственниками отчетов об оценке на предоставление выкупной стоимости, также при подаче заявки была учтена пустующая квартира в муниципальной собственности площадью 48,7 </w:t>
      </w:r>
      <w:proofErr w:type="spellStart"/>
      <w:r w:rsidRPr="00A6309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6309C">
        <w:rPr>
          <w:rFonts w:ascii="Times New Roman" w:hAnsi="Times New Roman" w:cs="Times New Roman"/>
          <w:sz w:val="28"/>
          <w:szCs w:val="28"/>
        </w:rPr>
        <w:t>., которая не подлежит расселению.</w:t>
      </w:r>
      <w:r w:rsidR="0045282D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45282D" w:rsidRPr="00A6309C">
        <w:rPr>
          <w:rFonts w:ascii="Times New Roman" w:hAnsi="Times New Roman" w:cs="Times New Roman"/>
          <w:sz w:val="28"/>
          <w:szCs w:val="28"/>
        </w:rPr>
        <w:t xml:space="preserve">по мероприятию проектирование объекта </w:t>
      </w:r>
      <w:r w:rsidR="0045282D" w:rsidRPr="00A6309C">
        <w:rPr>
          <w:rFonts w:ascii="Times New Roman" w:hAnsi="Times New Roman" w:cs="Times New Roman"/>
          <w:sz w:val="28"/>
          <w:szCs w:val="28"/>
        </w:rPr>
        <w:lastRenderedPageBreak/>
        <w:t xml:space="preserve">«Распределительный газопровод в </w:t>
      </w:r>
      <w:proofErr w:type="spellStart"/>
      <w:r w:rsidR="0045282D" w:rsidRPr="00A6309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45282D" w:rsidRPr="00A6309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5282D" w:rsidRPr="00A6309C">
        <w:rPr>
          <w:rFonts w:ascii="Times New Roman" w:hAnsi="Times New Roman" w:cs="Times New Roman"/>
          <w:sz w:val="28"/>
          <w:szCs w:val="28"/>
        </w:rPr>
        <w:t>осотуриха</w:t>
      </w:r>
      <w:proofErr w:type="spellEnd"/>
      <w:r w:rsidR="0045282D" w:rsidRPr="00A63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282D" w:rsidRPr="00A6309C">
        <w:rPr>
          <w:rFonts w:ascii="Times New Roman" w:hAnsi="Times New Roman" w:cs="Times New Roman"/>
          <w:sz w:val="28"/>
          <w:szCs w:val="28"/>
        </w:rPr>
        <w:t>ул.Березовая</w:t>
      </w:r>
      <w:proofErr w:type="spellEnd"/>
      <w:r w:rsidR="0045282D" w:rsidRPr="00A63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282D" w:rsidRPr="00A6309C">
        <w:rPr>
          <w:rFonts w:ascii="Times New Roman" w:hAnsi="Times New Roman" w:cs="Times New Roman"/>
          <w:sz w:val="28"/>
          <w:szCs w:val="28"/>
        </w:rPr>
        <w:t>ул.Встречная</w:t>
      </w:r>
      <w:proofErr w:type="spellEnd"/>
      <w:r w:rsidR="0045282D" w:rsidRPr="00A63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282D" w:rsidRPr="00A6309C">
        <w:rPr>
          <w:rFonts w:ascii="Times New Roman" w:hAnsi="Times New Roman" w:cs="Times New Roman"/>
          <w:sz w:val="28"/>
          <w:szCs w:val="28"/>
        </w:rPr>
        <w:t>ул.Дальняя</w:t>
      </w:r>
      <w:proofErr w:type="spellEnd"/>
      <w:r w:rsidR="0045282D" w:rsidRPr="00A63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282D" w:rsidRPr="00A6309C">
        <w:rPr>
          <w:rFonts w:ascii="Times New Roman" w:hAnsi="Times New Roman" w:cs="Times New Roman"/>
          <w:sz w:val="28"/>
          <w:szCs w:val="28"/>
        </w:rPr>
        <w:t>ул.Добрая</w:t>
      </w:r>
      <w:proofErr w:type="spellEnd"/>
      <w:r w:rsidR="0045282D" w:rsidRPr="00A63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282D" w:rsidRPr="00A6309C">
        <w:rPr>
          <w:rFonts w:ascii="Times New Roman" w:hAnsi="Times New Roman" w:cs="Times New Roman"/>
          <w:sz w:val="28"/>
          <w:szCs w:val="28"/>
        </w:rPr>
        <w:t>ул.Ладная</w:t>
      </w:r>
      <w:proofErr w:type="spellEnd"/>
      <w:r w:rsidR="0045282D" w:rsidRPr="00A63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282D" w:rsidRPr="00A6309C">
        <w:rPr>
          <w:rFonts w:ascii="Times New Roman" w:hAnsi="Times New Roman" w:cs="Times New Roman"/>
          <w:sz w:val="28"/>
          <w:szCs w:val="28"/>
        </w:rPr>
        <w:t>ул.Ландышевая</w:t>
      </w:r>
      <w:proofErr w:type="spellEnd"/>
      <w:r w:rsidR="0045282D" w:rsidRPr="00A63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282D" w:rsidRPr="00A6309C">
        <w:rPr>
          <w:rFonts w:ascii="Times New Roman" w:hAnsi="Times New Roman" w:cs="Times New Roman"/>
          <w:sz w:val="28"/>
          <w:szCs w:val="28"/>
        </w:rPr>
        <w:t>ул.Летняя</w:t>
      </w:r>
      <w:proofErr w:type="spellEnd"/>
      <w:r w:rsidR="0045282D" w:rsidRPr="00A63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282D" w:rsidRPr="00A6309C">
        <w:rPr>
          <w:rFonts w:ascii="Times New Roman" w:hAnsi="Times New Roman" w:cs="Times New Roman"/>
          <w:sz w:val="28"/>
          <w:szCs w:val="28"/>
        </w:rPr>
        <w:t>ул.Луговая</w:t>
      </w:r>
      <w:proofErr w:type="spellEnd"/>
      <w:r w:rsidR="0045282D" w:rsidRPr="00A63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282D" w:rsidRPr="00A6309C">
        <w:rPr>
          <w:rFonts w:ascii="Times New Roman" w:hAnsi="Times New Roman" w:cs="Times New Roman"/>
          <w:sz w:val="28"/>
          <w:szCs w:val="28"/>
        </w:rPr>
        <w:t>ул.Отрадная</w:t>
      </w:r>
      <w:proofErr w:type="spellEnd"/>
      <w:r w:rsidR="0045282D" w:rsidRPr="00A63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282D" w:rsidRPr="00A6309C">
        <w:rPr>
          <w:rFonts w:ascii="Times New Roman" w:hAnsi="Times New Roman" w:cs="Times New Roman"/>
          <w:sz w:val="28"/>
          <w:szCs w:val="28"/>
        </w:rPr>
        <w:t>ул.Радужная</w:t>
      </w:r>
      <w:proofErr w:type="spellEnd"/>
      <w:r w:rsidR="0045282D" w:rsidRPr="00A63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282D" w:rsidRPr="00A6309C">
        <w:rPr>
          <w:rFonts w:ascii="Times New Roman" w:hAnsi="Times New Roman" w:cs="Times New Roman"/>
          <w:sz w:val="28"/>
          <w:szCs w:val="28"/>
        </w:rPr>
        <w:t>ул.Рассветная</w:t>
      </w:r>
      <w:proofErr w:type="spellEnd"/>
      <w:r w:rsidR="0045282D" w:rsidRPr="00A63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282D" w:rsidRPr="00A6309C">
        <w:rPr>
          <w:rFonts w:ascii="Times New Roman" w:hAnsi="Times New Roman" w:cs="Times New Roman"/>
          <w:sz w:val="28"/>
          <w:szCs w:val="28"/>
        </w:rPr>
        <w:t>ул.Райская</w:t>
      </w:r>
      <w:proofErr w:type="spellEnd"/>
      <w:r w:rsidR="0045282D" w:rsidRPr="00A63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282D" w:rsidRPr="00A6309C">
        <w:rPr>
          <w:rFonts w:ascii="Times New Roman" w:hAnsi="Times New Roman" w:cs="Times New Roman"/>
          <w:sz w:val="28"/>
          <w:szCs w:val="28"/>
        </w:rPr>
        <w:t>ул.Светлая</w:t>
      </w:r>
      <w:proofErr w:type="spellEnd"/>
      <w:r w:rsidR="0045282D" w:rsidRPr="00A6309C">
        <w:rPr>
          <w:rFonts w:ascii="Times New Roman" w:hAnsi="Times New Roman" w:cs="Times New Roman"/>
          <w:sz w:val="28"/>
          <w:szCs w:val="28"/>
        </w:rPr>
        <w:t xml:space="preserve">, ул. Февральская, ул. Цветочная, ул. Ясная, ул. Январская </w:t>
      </w:r>
      <w:proofErr w:type="spellStart"/>
      <w:r w:rsidR="0045282D" w:rsidRPr="00A6309C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="0045282D" w:rsidRPr="00A6309C">
        <w:rPr>
          <w:rFonts w:ascii="Times New Roman" w:hAnsi="Times New Roman" w:cs="Times New Roman"/>
          <w:sz w:val="28"/>
          <w:szCs w:val="28"/>
        </w:rPr>
        <w:t xml:space="preserve"> сельского поселения Пермского района»</w:t>
      </w:r>
      <w:r w:rsidR="0045282D">
        <w:rPr>
          <w:rFonts w:ascii="Times New Roman" w:hAnsi="Times New Roman" w:cs="Times New Roman"/>
          <w:sz w:val="28"/>
          <w:szCs w:val="28"/>
        </w:rPr>
        <w:t xml:space="preserve"> </w:t>
      </w:r>
      <w:r w:rsidRPr="00A6309C">
        <w:rPr>
          <w:rFonts w:ascii="Times New Roman" w:hAnsi="Times New Roman" w:cs="Times New Roman"/>
          <w:sz w:val="28"/>
          <w:szCs w:val="28"/>
        </w:rPr>
        <w:t>в сумме 3 706,9тыс. руб., в связи с введением нового требования по проведению историко-археологической экспертизы сроки работ сдвинулись</w:t>
      </w:r>
      <w:r w:rsidR="00072BB2">
        <w:rPr>
          <w:rFonts w:ascii="Times New Roman" w:hAnsi="Times New Roman" w:cs="Times New Roman"/>
          <w:sz w:val="28"/>
          <w:szCs w:val="28"/>
        </w:rPr>
        <w:t xml:space="preserve"> на</w:t>
      </w:r>
      <w:r w:rsidRPr="00A6309C">
        <w:rPr>
          <w:rFonts w:ascii="Times New Roman" w:hAnsi="Times New Roman" w:cs="Times New Roman"/>
          <w:sz w:val="28"/>
          <w:szCs w:val="28"/>
        </w:rPr>
        <w:t xml:space="preserve"> 2 квартал 2021 года.</w:t>
      </w:r>
    </w:p>
    <w:p w:rsidR="00A6309C" w:rsidRDefault="00A6309C" w:rsidP="00A63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9C">
        <w:rPr>
          <w:rFonts w:ascii="Times New Roman" w:hAnsi="Times New Roman" w:cs="Times New Roman"/>
          <w:sz w:val="28"/>
          <w:szCs w:val="28"/>
        </w:rPr>
        <w:t>Конечные результаты реализации Программы, отражающие достижение поставленных целей и задач:</w:t>
      </w:r>
    </w:p>
    <w:p w:rsidR="00820898" w:rsidRDefault="00820898" w:rsidP="0082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309C" w:rsidRPr="00A630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Значение показателя «</w:t>
      </w:r>
      <w:r w:rsidRPr="00820898">
        <w:rPr>
          <w:rFonts w:ascii="Times New Roman" w:hAnsi="Times New Roman" w:cs="Times New Roman"/>
          <w:sz w:val="28"/>
          <w:szCs w:val="28"/>
        </w:rPr>
        <w:t>Ликвидация аварийного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» составило 1 377,1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(при плане 1 462,5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.). Показатель выполнен на 94,0%.</w:t>
      </w:r>
    </w:p>
    <w:p w:rsidR="00A6309C" w:rsidRPr="00A6309C" w:rsidRDefault="00820898" w:rsidP="0082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8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региональной адресной программы по расселению аварийного жилищного фонда, признанного таковым после 01 января 2017 года, расселен многоквартирный дом по адресу: Юго-Камское сельское поселение, п. Таежный, ул. Советская, д. 10, расселяемая площадь составила 991,16 кв. м.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20898">
        <w:rPr>
          <w:rFonts w:ascii="Times New Roman" w:hAnsi="Times New Roman" w:cs="Times New Roman"/>
          <w:sz w:val="28"/>
          <w:szCs w:val="28"/>
        </w:rPr>
        <w:t xml:space="preserve">многоквартирный дом по адресу: </w:t>
      </w:r>
      <w:proofErr w:type="spellStart"/>
      <w:r w:rsidRPr="00820898">
        <w:rPr>
          <w:rFonts w:ascii="Times New Roman" w:hAnsi="Times New Roman" w:cs="Times New Roman"/>
          <w:sz w:val="28"/>
          <w:szCs w:val="28"/>
        </w:rPr>
        <w:t>Сылвенское</w:t>
      </w:r>
      <w:proofErr w:type="spellEnd"/>
      <w:r w:rsidRPr="00820898">
        <w:rPr>
          <w:rFonts w:ascii="Times New Roman" w:hAnsi="Times New Roman" w:cs="Times New Roman"/>
          <w:sz w:val="28"/>
          <w:szCs w:val="28"/>
        </w:rPr>
        <w:t xml:space="preserve"> сельское поселение, п. Сылва, ул. Чусовская, д.16, расселяемая площадь составила 385,9 кв. м.</w:t>
      </w:r>
    </w:p>
    <w:p w:rsidR="00820898" w:rsidRDefault="00820898" w:rsidP="00A63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309C" w:rsidRPr="00A6309C">
        <w:rPr>
          <w:rFonts w:ascii="Times New Roman" w:hAnsi="Times New Roman" w:cs="Times New Roman"/>
          <w:sz w:val="28"/>
          <w:szCs w:val="28"/>
        </w:rPr>
        <w:t xml:space="preserve">. </w:t>
      </w:r>
      <w:r w:rsidRPr="00820898">
        <w:rPr>
          <w:rFonts w:ascii="Times New Roman" w:hAnsi="Times New Roman" w:cs="Times New Roman"/>
          <w:sz w:val="28"/>
          <w:szCs w:val="28"/>
        </w:rPr>
        <w:t>Значение показателя «Завершение строительства газопроводов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20898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 xml:space="preserve">3 405,0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20898">
        <w:rPr>
          <w:rFonts w:ascii="Times New Roman" w:hAnsi="Times New Roman" w:cs="Times New Roman"/>
          <w:sz w:val="28"/>
          <w:szCs w:val="28"/>
        </w:rPr>
        <w:t xml:space="preserve"> (при плане </w:t>
      </w:r>
      <w:r>
        <w:rPr>
          <w:rFonts w:ascii="Times New Roman" w:hAnsi="Times New Roman" w:cs="Times New Roman"/>
          <w:sz w:val="28"/>
          <w:szCs w:val="28"/>
        </w:rPr>
        <w:t>3 405,0п.</w:t>
      </w:r>
      <w:r w:rsidRPr="00820898">
        <w:rPr>
          <w:rFonts w:ascii="Times New Roman" w:hAnsi="Times New Roman" w:cs="Times New Roman"/>
          <w:sz w:val="28"/>
          <w:szCs w:val="28"/>
        </w:rPr>
        <w:t xml:space="preserve">м.). Показатель выполнен на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20898">
        <w:rPr>
          <w:rFonts w:ascii="Times New Roman" w:hAnsi="Times New Roman" w:cs="Times New Roman"/>
          <w:sz w:val="28"/>
          <w:szCs w:val="28"/>
        </w:rPr>
        <w:t>,0%.</w:t>
      </w:r>
    </w:p>
    <w:p w:rsidR="00820898" w:rsidRDefault="00820898" w:rsidP="00A63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8">
        <w:rPr>
          <w:rFonts w:ascii="Times New Roman" w:hAnsi="Times New Roman" w:cs="Times New Roman"/>
          <w:sz w:val="28"/>
          <w:szCs w:val="28"/>
        </w:rPr>
        <w:t xml:space="preserve">Выполнены работы по объекту «Сеть газораспределения по адресу: Пермский район, п. Сылва, ул. Набережная, ул. Коммунистическая, ул. Корнеева, ул. Средняя гора», протяженность газопровода составила 3 405 п. м. </w:t>
      </w:r>
    </w:p>
    <w:p w:rsidR="00A6309C" w:rsidRDefault="00AA04D8" w:rsidP="00A63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D8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целевых показателей Программы </w:t>
      </w:r>
      <w:r w:rsidR="00A6309C" w:rsidRPr="00A6309C">
        <w:rPr>
          <w:rFonts w:ascii="Times New Roman" w:hAnsi="Times New Roman" w:cs="Times New Roman"/>
          <w:sz w:val="28"/>
          <w:szCs w:val="28"/>
        </w:rPr>
        <w:t xml:space="preserve">приведена в таблице </w:t>
      </w:r>
      <w:r w:rsidR="00072BB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309C" w:rsidRPr="006571FF" w:rsidRDefault="00072BB2" w:rsidP="00AA04D8">
      <w:pPr>
        <w:spacing w:after="0" w:line="240" w:lineRule="auto"/>
        <w:ind w:right="-2" w:firstLine="426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13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992"/>
        <w:gridCol w:w="1134"/>
        <w:gridCol w:w="1843"/>
      </w:tblGrid>
      <w:tr w:rsidR="00A6309C" w:rsidRPr="00C03133" w:rsidTr="00072BB2">
        <w:tc>
          <w:tcPr>
            <w:tcW w:w="5070" w:type="dxa"/>
            <w:vAlign w:val="center"/>
          </w:tcPr>
          <w:p w:rsidR="00A6309C" w:rsidRPr="00C03133" w:rsidRDefault="00A6309C" w:rsidP="00A6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13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A6309C" w:rsidRPr="00C03133" w:rsidRDefault="00A6309C" w:rsidP="00A6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133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992" w:type="dxa"/>
            <w:vAlign w:val="center"/>
          </w:tcPr>
          <w:p w:rsidR="00A6309C" w:rsidRPr="00C03133" w:rsidRDefault="00A6309C" w:rsidP="00A6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133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A6309C" w:rsidRPr="00C03133" w:rsidRDefault="00A6309C" w:rsidP="00A6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C03133">
              <w:rPr>
                <w:rFonts w:ascii="Times New Roman" w:eastAsia="Times New Roman" w:hAnsi="Times New Roman" w:cs="Times New Roman"/>
                <w:b/>
                <w:lang w:eastAsia="ru-RU"/>
              </w:rPr>
              <w:t>Отклоне-ние</w:t>
            </w:r>
            <w:proofErr w:type="spellEnd"/>
            <w:proofErr w:type="gramEnd"/>
            <w:r w:rsidRPr="00C031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6309C" w:rsidRPr="00C03133" w:rsidRDefault="00A6309C" w:rsidP="00A6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1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Степень достижения целевых показателей, </w:t>
            </w:r>
            <w:proofErr w:type="spellStart"/>
            <w:r w:rsidRPr="00C03133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C03133">
              <w:rPr>
                <w:rFonts w:ascii="Times New Roman" w:eastAsia="Times New Roman" w:hAnsi="Times New Roman" w:cs="Times New Roman"/>
                <w:b/>
                <w:vertAlign w:val="subscript"/>
                <w:lang w:eastAsia="ru-RU"/>
              </w:rPr>
              <w:t>дп</w:t>
            </w:r>
            <w:proofErr w:type="spellEnd"/>
            <w:r w:rsidRPr="00C031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</w:tr>
      <w:tr w:rsidR="00A6309C" w:rsidRPr="006571FF" w:rsidTr="00072BB2">
        <w:trPr>
          <w:trHeight w:val="180"/>
        </w:trPr>
        <w:tc>
          <w:tcPr>
            <w:tcW w:w="5070" w:type="dxa"/>
            <w:vAlign w:val="center"/>
          </w:tcPr>
          <w:p w:rsidR="00A6309C" w:rsidRPr="00A6309C" w:rsidRDefault="00A6309C" w:rsidP="00A6309C">
            <w:pPr>
              <w:suppressAutoHyphens/>
              <w:spacing w:after="120" w:line="240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A6309C">
              <w:rPr>
                <w:rFonts w:ascii="Times New Roman" w:eastAsia="Times New Roman" w:hAnsi="Times New Roman" w:cs="Times New Roman"/>
                <w:lang w:eastAsia="ru-RU"/>
              </w:rPr>
              <w:t xml:space="preserve">Ликвидация аварийного жилищного фонда, </w:t>
            </w:r>
            <w:proofErr w:type="spellStart"/>
            <w:r w:rsidRPr="00A6309C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A630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A6309C" w:rsidRPr="00820898" w:rsidRDefault="0045282D" w:rsidP="00A6309C">
            <w:pPr>
              <w:suppressAutoHyphens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98">
              <w:rPr>
                <w:rFonts w:ascii="Times New Roman" w:eastAsia="Times New Roman" w:hAnsi="Times New Roman" w:cs="Times New Roman"/>
                <w:lang w:eastAsia="ru-RU"/>
              </w:rPr>
              <w:t>1 462,5</w:t>
            </w:r>
          </w:p>
        </w:tc>
        <w:tc>
          <w:tcPr>
            <w:tcW w:w="992" w:type="dxa"/>
            <w:vAlign w:val="center"/>
          </w:tcPr>
          <w:p w:rsidR="00A6309C" w:rsidRPr="00820898" w:rsidRDefault="0045282D" w:rsidP="00A6309C">
            <w:pPr>
              <w:suppressAutoHyphens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98">
              <w:rPr>
                <w:rFonts w:ascii="Times New Roman" w:eastAsia="Times New Roman" w:hAnsi="Times New Roman" w:cs="Times New Roman"/>
                <w:lang w:eastAsia="ru-RU"/>
              </w:rPr>
              <w:t>1 377,1</w:t>
            </w:r>
          </w:p>
        </w:tc>
        <w:tc>
          <w:tcPr>
            <w:tcW w:w="1134" w:type="dxa"/>
            <w:vAlign w:val="center"/>
          </w:tcPr>
          <w:p w:rsidR="00A6309C" w:rsidRPr="00820898" w:rsidRDefault="0045282D" w:rsidP="00A6309C">
            <w:pPr>
              <w:suppressAutoHyphens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98">
              <w:rPr>
                <w:rFonts w:ascii="Times New Roman" w:eastAsia="Times New Roman" w:hAnsi="Times New Roman" w:cs="Times New Roman"/>
                <w:lang w:eastAsia="ru-RU"/>
              </w:rPr>
              <w:t>-85,4</w:t>
            </w:r>
          </w:p>
        </w:tc>
        <w:tc>
          <w:tcPr>
            <w:tcW w:w="1843" w:type="dxa"/>
            <w:vAlign w:val="center"/>
          </w:tcPr>
          <w:p w:rsidR="00A6309C" w:rsidRPr="00820898" w:rsidRDefault="0045282D" w:rsidP="00A6309C">
            <w:pPr>
              <w:suppressAutoHyphens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98"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</w:tr>
      <w:tr w:rsidR="00A6309C" w:rsidRPr="006571FF" w:rsidTr="00072BB2">
        <w:trPr>
          <w:trHeight w:val="180"/>
        </w:trPr>
        <w:tc>
          <w:tcPr>
            <w:tcW w:w="5070" w:type="dxa"/>
            <w:vAlign w:val="center"/>
          </w:tcPr>
          <w:p w:rsidR="00A6309C" w:rsidRPr="00A6309C" w:rsidRDefault="00A6309C" w:rsidP="00A6309C">
            <w:pPr>
              <w:suppressAutoHyphens/>
              <w:spacing w:after="120" w:line="240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A6309C">
              <w:rPr>
                <w:rFonts w:ascii="Times New Roman" w:eastAsia="Times New Roman" w:hAnsi="Times New Roman" w:cs="Times New Roman"/>
                <w:lang w:eastAsia="ru-RU"/>
              </w:rPr>
              <w:t xml:space="preserve">Завершение строительства газопроводов, </w:t>
            </w:r>
            <w:proofErr w:type="spellStart"/>
            <w:r w:rsidRPr="00A6309C">
              <w:rPr>
                <w:rFonts w:ascii="Times New Roman" w:eastAsia="Times New Roman" w:hAnsi="Times New Roman" w:cs="Times New Roman"/>
                <w:lang w:eastAsia="ru-RU"/>
              </w:rPr>
              <w:t>п.м</w:t>
            </w:r>
            <w:proofErr w:type="spellEnd"/>
            <w:r w:rsidRPr="00A630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A6309C" w:rsidRPr="00820898" w:rsidRDefault="0045282D" w:rsidP="00A6309C">
            <w:pPr>
              <w:suppressAutoHyphens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98">
              <w:rPr>
                <w:rFonts w:ascii="Times New Roman" w:eastAsia="Times New Roman" w:hAnsi="Times New Roman" w:cs="Times New Roman"/>
                <w:lang w:eastAsia="ru-RU"/>
              </w:rPr>
              <w:t>3 405,0</w:t>
            </w:r>
          </w:p>
        </w:tc>
        <w:tc>
          <w:tcPr>
            <w:tcW w:w="992" w:type="dxa"/>
            <w:vAlign w:val="center"/>
          </w:tcPr>
          <w:p w:rsidR="00A6309C" w:rsidRPr="00820898" w:rsidRDefault="0045282D" w:rsidP="00A6309C">
            <w:pPr>
              <w:suppressAutoHyphens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98">
              <w:rPr>
                <w:rFonts w:ascii="Times New Roman" w:eastAsia="Times New Roman" w:hAnsi="Times New Roman" w:cs="Times New Roman"/>
                <w:lang w:eastAsia="ru-RU"/>
              </w:rPr>
              <w:t>3 405,0</w:t>
            </w:r>
          </w:p>
        </w:tc>
        <w:tc>
          <w:tcPr>
            <w:tcW w:w="1134" w:type="dxa"/>
            <w:vAlign w:val="center"/>
          </w:tcPr>
          <w:p w:rsidR="00A6309C" w:rsidRPr="00820898" w:rsidRDefault="0045282D" w:rsidP="00A6309C">
            <w:pPr>
              <w:suppressAutoHyphens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A6309C" w:rsidRPr="00820898" w:rsidRDefault="0045282D" w:rsidP="00A6309C">
            <w:pPr>
              <w:suppressAutoHyphens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9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</w:tbl>
    <w:p w:rsidR="00A6309C" w:rsidRPr="00A6309C" w:rsidRDefault="00A6309C" w:rsidP="00A63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9C">
        <w:rPr>
          <w:rFonts w:ascii="Times New Roman" w:hAnsi="Times New Roman" w:cs="Times New Roman"/>
          <w:sz w:val="28"/>
          <w:szCs w:val="28"/>
        </w:rPr>
        <w:t xml:space="preserve">Степень достижения целей и решения задач Программы составила – </w:t>
      </w:r>
      <w:r w:rsidR="0045282D">
        <w:rPr>
          <w:rFonts w:ascii="Times New Roman" w:hAnsi="Times New Roman" w:cs="Times New Roman"/>
          <w:sz w:val="28"/>
          <w:szCs w:val="28"/>
        </w:rPr>
        <w:t>97,0</w:t>
      </w:r>
      <w:r w:rsidRPr="00A6309C">
        <w:rPr>
          <w:rFonts w:ascii="Times New Roman" w:hAnsi="Times New Roman" w:cs="Times New Roman"/>
          <w:sz w:val="28"/>
          <w:szCs w:val="28"/>
        </w:rPr>
        <w:t>%</w:t>
      </w:r>
    </w:p>
    <w:p w:rsidR="00820898" w:rsidRDefault="00820898" w:rsidP="00A63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8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по сводной итоговой оценке составила </w:t>
      </w:r>
      <w:r>
        <w:rPr>
          <w:rFonts w:ascii="Times New Roman" w:hAnsi="Times New Roman" w:cs="Times New Roman"/>
          <w:sz w:val="28"/>
          <w:szCs w:val="28"/>
        </w:rPr>
        <w:t>83,9</w:t>
      </w:r>
      <w:r w:rsidRPr="00820898">
        <w:rPr>
          <w:rFonts w:ascii="Times New Roman" w:hAnsi="Times New Roman" w:cs="Times New Roman"/>
          <w:sz w:val="28"/>
          <w:szCs w:val="28"/>
        </w:rPr>
        <w:t>%, что свидетельствует об эффективности Программы.</w:t>
      </w:r>
    </w:p>
    <w:p w:rsidR="0045282D" w:rsidRDefault="0045282D" w:rsidP="00A63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898" w:rsidRPr="00820898" w:rsidRDefault="00820898" w:rsidP="008208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898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муниципальной программы «Развитие дорожного хозяйства и благоустройство Пермского муниципального района на 2016-2020 годы», утвержденной постановлением администрации Пермского муниципального района от 29.10.2015 № 1378</w:t>
      </w:r>
    </w:p>
    <w:p w:rsidR="00820898" w:rsidRPr="00820898" w:rsidRDefault="00820898" w:rsidP="0082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8">
        <w:rPr>
          <w:rFonts w:ascii="Times New Roman" w:hAnsi="Times New Roman" w:cs="Times New Roman"/>
          <w:sz w:val="28"/>
          <w:szCs w:val="28"/>
        </w:rPr>
        <w:t>Целью Программы является создание комфортных условий при передвижении по автомобильным дорогам Пермского муниципального района и повышение уровня благоустройства.</w:t>
      </w:r>
    </w:p>
    <w:p w:rsidR="002407C5" w:rsidRDefault="00820898" w:rsidP="00240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8">
        <w:rPr>
          <w:rFonts w:ascii="Times New Roman" w:hAnsi="Times New Roman" w:cs="Times New Roman"/>
          <w:sz w:val="28"/>
          <w:szCs w:val="28"/>
        </w:rPr>
        <w:t>На реализацию Программы в 2020 году предусмотрено 484 069,6 тыс. руб., освоено 460 068,6 тыс. руб. (95</w:t>
      </w:r>
      <w:r w:rsidR="002407C5">
        <w:rPr>
          <w:rFonts w:ascii="Times New Roman" w:hAnsi="Times New Roman" w:cs="Times New Roman"/>
          <w:sz w:val="28"/>
          <w:szCs w:val="28"/>
        </w:rPr>
        <w:t>,</w:t>
      </w:r>
      <w:r w:rsidRPr="00820898">
        <w:rPr>
          <w:rFonts w:ascii="Times New Roman" w:hAnsi="Times New Roman" w:cs="Times New Roman"/>
          <w:sz w:val="28"/>
          <w:szCs w:val="28"/>
        </w:rPr>
        <w:t>0%).</w:t>
      </w:r>
      <w:r w:rsidR="003A3938">
        <w:rPr>
          <w:rFonts w:ascii="Times New Roman" w:hAnsi="Times New Roman" w:cs="Times New Roman"/>
          <w:sz w:val="28"/>
          <w:szCs w:val="28"/>
        </w:rPr>
        <w:t>, в том числе з</w:t>
      </w:r>
      <w:r w:rsidRPr="00820898">
        <w:rPr>
          <w:rFonts w:ascii="Times New Roman" w:hAnsi="Times New Roman" w:cs="Times New Roman"/>
          <w:sz w:val="28"/>
          <w:szCs w:val="28"/>
        </w:rPr>
        <w:t xml:space="preserve">а счет бюджета Пермского </w:t>
      </w:r>
      <w:r w:rsidRPr="00820898">
        <w:rPr>
          <w:rFonts w:ascii="Times New Roman" w:hAnsi="Times New Roman" w:cs="Times New Roman"/>
          <w:sz w:val="28"/>
          <w:szCs w:val="28"/>
        </w:rPr>
        <w:lastRenderedPageBreak/>
        <w:t>района запланировано в размере 184 772,2 тыс. руб., освоено 163 746,6 тыс. руб. (88</w:t>
      </w:r>
      <w:r w:rsidR="002407C5">
        <w:rPr>
          <w:rFonts w:ascii="Times New Roman" w:hAnsi="Times New Roman" w:cs="Times New Roman"/>
          <w:sz w:val="28"/>
          <w:szCs w:val="28"/>
        </w:rPr>
        <w:t>,</w:t>
      </w:r>
      <w:r w:rsidRPr="00820898">
        <w:rPr>
          <w:rFonts w:ascii="Times New Roman" w:hAnsi="Times New Roman" w:cs="Times New Roman"/>
          <w:sz w:val="28"/>
          <w:szCs w:val="28"/>
        </w:rPr>
        <w:t>6 %), за счет средств краевого и федерального бюджетов 285 829,2 тыс. руб., освоено 283 111,7 тыс. руб. (99,0 %), за счет средств бюджетов сельских поселений предусмотрено 13 468,2 тыс. руб., освоено 13 210,3 тыс. руб. (98,1%)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0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F3C" w:rsidRDefault="003E4F3C" w:rsidP="00240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C">
        <w:rPr>
          <w:rFonts w:ascii="Times New Roman" w:hAnsi="Times New Roman" w:cs="Times New Roman"/>
          <w:sz w:val="28"/>
          <w:szCs w:val="28"/>
        </w:rPr>
        <w:t>В рамках национального проекта «Жилье и городская среда» федерального проекта «</w:t>
      </w:r>
      <w:r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среды»</w:t>
      </w:r>
      <w:r w:rsidRPr="003E4F3C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(</w:t>
      </w:r>
      <w:r>
        <w:rPr>
          <w:rFonts w:ascii="Times New Roman" w:hAnsi="Times New Roman" w:cs="Times New Roman"/>
          <w:sz w:val="28"/>
          <w:szCs w:val="28"/>
        </w:rPr>
        <w:t>38 021,55</w:t>
      </w:r>
      <w:r w:rsidRPr="003E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3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E4F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4F3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E4F3C">
        <w:rPr>
          <w:rFonts w:ascii="Times New Roman" w:hAnsi="Times New Roman" w:cs="Times New Roman"/>
          <w:sz w:val="28"/>
          <w:szCs w:val="28"/>
        </w:rPr>
        <w:t>.) и регионального (</w:t>
      </w:r>
      <w:r>
        <w:rPr>
          <w:rFonts w:ascii="Times New Roman" w:hAnsi="Times New Roman" w:cs="Times New Roman"/>
          <w:sz w:val="28"/>
          <w:szCs w:val="28"/>
        </w:rPr>
        <w:t>2 001,13</w:t>
      </w:r>
      <w:r w:rsidRPr="003E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3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E4F3C">
        <w:rPr>
          <w:rFonts w:ascii="Times New Roman" w:hAnsi="Times New Roman" w:cs="Times New Roman"/>
          <w:sz w:val="28"/>
          <w:szCs w:val="28"/>
        </w:rPr>
        <w:t xml:space="preserve">.) бюджетов были реализованы мероприятия по </w:t>
      </w:r>
      <w:r>
        <w:rPr>
          <w:rFonts w:ascii="Times New Roman" w:hAnsi="Times New Roman" w:cs="Times New Roman"/>
          <w:sz w:val="28"/>
          <w:szCs w:val="28"/>
        </w:rPr>
        <w:t>формированию комфортной городской среды в сельских поселениях района</w:t>
      </w:r>
      <w:r w:rsidRPr="003E4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F3C" w:rsidRDefault="003E4F3C" w:rsidP="00240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C">
        <w:rPr>
          <w:rFonts w:ascii="Times New Roman" w:hAnsi="Times New Roman" w:cs="Times New Roman"/>
          <w:sz w:val="28"/>
          <w:szCs w:val="28"/>
        </w:rPr>
        <w:t>В рамках национального проекта «</w:t>
      </w:r>
      <w:r>
        <w:rPr>
          <w:rFonts w:ascii="Times New Roman" w:hAnsi="Times New Roman" w:cs="Times New Roman"/>
          <w:sz w:val="28"/>
          <w:szCs w:val="28"/>
        </w:rPr>
        <w:t>Безопасные и качественные автомобильные дороги</w:t>
      </w:r>
      <w:r w:rsidRPr="003E4F3C">
        <w:rPr>
          <w:rFonts w:ascii="Times New Roman" w:hAnsi="Times New Roman" w:cs="Times New Roman"/>
          <w:sz w:val="28"/>
          <w:szCs w:val="28"/>
        </w:rPr>
        <w:t>» за счет средств федерального (</w:t>
      </w:r>
      <w:r>
        <w:rPr>
          <w:rFonts w:ascii="Times New Roman" w:hAnsi="Times New Roman" w:cs="Times New Roman"/>
          <w:sz w:val="28"/>
          <w:szCs w:val="28"/>
        </w:rPr>
        <w:t>100 000,0</w:t>
      </w:r>
      <w:r w:rsidRPr="003E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3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E4F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4F3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E4F3C">
        <w:rPr>
          <w:rFonts w:ascii="Times New Roman" w:hAnsi="Times New Roman" w:cs="Times New Roman"/>
          <w:sz w:val="28"/>
          <w:szCs w:val="28"/>
        </w:rPr>
        <w:t>.) и регионального (</w:t>
      </w:r>
      <w:r>
        <w:rPr>
          <w:rFonts w:ascii="Times New Roman" w:hAnsi="Times New Roman" w:cs="Times New Roman"/>
          <w:sz w:val="28"/>
          <w:szCs w:val="28"/>
        </w:rPr>
        <w:t>13 042,01</w:t>
      </w:r>
      <w:r w:rsidRPr="003E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3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E4F3C">
        <w:rPr>
          <w:rFonts w:ascii="Times New Roman" w:hAnsi="Times New Roman" w:cs="Times New Roman"/>
          <w:sz w:val="28"/>
          <w:szCs w:val="28"/>
        </w:rPr>
        <w:t xml:space="preserve">.) бюджетов были реализованы мероприятия по </w:t>
      </w:r>
      <w:r>
        <w:rPr>
          <w:rFonts w:ascii="Times New Roman" w:hAnsi="Times New Roman" w:cs="Times New Roman"/>
          <w:sz w:val="28"/>
          <w:szCs w:val="28"/>
        </w:rPr>
        <w:t>реконструкции и ремонту автомобильных дорог</w:t>
      </w:r>
      <w:r w:rsidRPr="003E4F3C">
        <w:rPr>
          <w:rFonts w:ascii="Times New Roman" w:hAnsi="Times New Roman" w:cs="Times New Roman"/>
          <w:sz w:val="28"/>
          <w:szCs w:val="28"/>
        </w:rPr>
        <w:t>.</w:t>
      </w:r>
    </w:p>
    <w:p w:rsidR="002407C5" w:rsidRPr="002407C5" w:rsidRDefault="003E4F3C" w:rsidP="00240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8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средств, направленных на реализацию Программы, в 2020 году составила 95,0%.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898" w:rsidRPr="00820898">
        <w:rPr>
          <w:rFonts w:ascii="Times New Roman" w:hAnsi="Times New Roman" w:cs="Times New Roman"/>
          <w:sz w:val="28"/>
          <w:szCs w:val="28"/>
        </w:rPr>
        <w:t>Средства освоены не в полном объеме</w:t>
      </w:r>
      <w:r>
        <w:rPr>
          <w:rFonts w:ascii="Times New Roman" w:hAnsi="Times New Roman" w:cs="Times New Roman"/>
          <w:sz w:val="28"/>
          <w:szCs w:val="28"/>
        </w:rPr>
        <w:t>, не израсходовано</w:t>
      </w:r>
      <w:r w:rsidR="00820898" w:rsidRPr="00820898">
        <w:rPr>
          <w:rFonts w:ascii="Times New Roman" w:hAnsi="Times New Roman" w:cs="Times New Roman"/>
          <w:sz w:val="28"/>
          <w:szCs w:val="28"/>
        </w:rPr>
        <w:t xml:space="preserve"> 24 001,0 тыс. руб.</w:t>
      </w:r>
      <w:r w:rsidR="002407C5">
        <w:rPr>
          <w:rFonts w:ascii="Times New Roman" w:hAnsi="Times New Roman" w:cs="Times New Roman"/>
          <w:sz w:val="28"/>
          <w:szCs w:val="28"/>
        </w:rPr>
        <w:t>, в том числе за счет э</w:t>
      </w:r>
      <w:r w:rsidR="002407C5" w:rsidRPr="002407C5">
        <w:rPr>
          <w:rFonts w:ascii="Times New Roman" w:hAnsi="Times New Roman" w:cs="Times New Roman"/>
          <w:sz w:val="28"/>
          <w:szCs w:val="28"/>
        </w:rPr>
        <w:t>кономия средств Дорожного фонда по результатам проведения конкурсных процедур</w:t>
      </w:r>
      <w:r w:rsidR="002407C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A3938">
        <w:rPr>
          <w:rFonts w:ascii="Times New Roman" w:hAnsi="Times New Roman" w:cs="Times New Roman"/>
          <w:sz w:val="28"/>
          <w:szCs w:val="28"/>
        </w:rPr>
        <w:t>5 704,7</w:t>
      </w:r>
      <w:r w:rsidR="00240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7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407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407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407C5">
        <w:rPr>
          <w:rFonts w:ascii="Times New Roman" w:hAnsi="Times New Roman" w:cs="Times New Roman"/>
          <w:sz w:val="28"/>
          <w:szCs w:val="28"/>
        </w:rPr>
        <w:t xml:space="preserve">., </w:t>
      </w:r>
      <w:r w:rsidR="002407C5" w:rsidRPr="002407C5">
        <w:rPr>
          <w:rFonts w:ascii="Times New Roman" w:hAnsi="Times New Roman" w:cs="Times New Roman"/>
          <w:sz w:val="28"/>
          <w:szCs w:val="28"/>
        </w:rPr>
        <w:t>2</w:t>
      </w:r>
      <w:r w:rsidR="003A3938">
        <w:rPr>
          <w:rFonts w:ascii="Times New Roman" w:hAnsi="Times New Roman" w:cs="Times New Roman"/>
          <w:sz w:val="28"/>
          <w:szCs w:val="28"/>
        </w:rPr>
        <w:t xml:space="preserve"> </w:t>
      </w:r>
      <w:r w:rsidR="002407C5" w:rsidRPr="002407C5">
        <w:rPr>
          <w:rFonts w:ascii="Times New Roman" w:hAnsi="Times New Roman" w:cs="Times New Roman"/>
          <w:sz w:val="28"/>
          <w:szCs w:val="28"/>
        </w:rPr>
        <w:t xml:space="preserve">300,0 </w:t>
      </w:r>
      <w:proofErr w:type="spellStart"/>
      <w:r w:rsidR="002407C5" w:rsidRPr="002407C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407C5" w:rsidRPr="002407C5">
        <w:rPr>
          <w:rFonts w:ascii="Times New Roman" w:hAnsi="Times New Roman" w:cs="Times New Roman"/>
          <w:sz w:val="28"/>
          <w:szCs w:val="28"/>
        </w:rPr>
        <w:t xml:space="preserve">. проектирование объекта «Строительство автомобильной дороги Горный - </w:t>
      </w:r>
      <w:proofErr w:type="spellStart"/>
      <w:r w:rsidR="002407C5" w:rsidRPr="002407C5">
        <w:rPr>
          <w:rFonts w:ascii="Times New Roman" w:hAnsi="Times New Roman" w:cs="Times New Roman"/>
          <w:sz w:val="28"/>
          <w:szCs w:val="28"/>
        </w:rPr>
        <w:t>Костарята</w:t>
      </w:r>
      <w:proofErr w:type="spellEnd"/>
      <w:r w:rsidR="002407C5" w:rsidRPr="002407C5">
        <w:rPr>
          <w:rFonts w:ascii="Times New Roman" w:hAnsi="Times New Roman" w:cs="Times New Roman"/>
          <w:sz w:val="28"/>
          <w:szCs w:val="28"/>
        </w:rPr>
        <w:t>» - решение суда для оплаты частично выполненных работ вступило в силу 26.12.2020, о</w:t>
      </w:r>
      <w:r w:rsidR="002407C5">
        <w:rPr>
          <w:rFonts w:ascii="Times New Roman" w:hAnsi="Times New Roman" w:cs="Times New Roman"/>
          <w:sz w:val="28"/>
          <w:szCs w:val="28"/>
        </w:rPr>
        <w:t xml:space="preserve">плата будет произведена в 2021г, </w:t>
      </w:r>
      <w:r w:rsidR="002407C5" w:rsidRPr="002407C5">
        <w:rPr>
          <w:rFonts w:ascii="Times New Roman" w:hAnsi="Times New Roman" w:cs="Times New Roman"/>
          <w:sz w:val="28"/>
          <w:szCs w:val="28"/>
        </w:rPr>
        <w:t xml:space="preserve">5 979,8 </w:t>
      </w:r>
      <w:proofErr w:type="spellStart"/>
      <w:r w:rsidR="002407C5" w:rsidRPr="002407C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407C5" w:rsidRPr="002407C5">
        <w:rPr>
          <w:rFonts w:ascii="Times New Roman" w:hAnsi="Times New Roman" w:cs="Times New Roman"/>
          <w:sz w:val="28"/>
          <w:szCs w:val="28"/>
        </w:rPr>
        <w:t xml:space="preserve">. по объекту «Реконструкция автомобильной дороги </w:t>
      </w:r>
      <w:proofErr w:type="spellStart"/>
      <w:r w:rsidR="002407C5" w:rsidRPr="002407C5">
        <w:rPr>
          <w:rFonts w:ascii="Times New Roman" w:hAnsi="Times New Roman" w:cs="Times New Roman"/>
          <w:sz w:val="28"/>
          <w:szCs w:val="28"/>
        </w:rPr>
        <w:t>Гамово</w:t>
      </w:r>
      <w:proofErr w:type="spellEnd"/>
      <w:r w:rsidR="002407C5" w:rsidRPr="002407C5">
        <w:rPr>
          <w:rFonts w:ascii="Times New Roman" w:hAnsi="Times New Roman" w:cs="Times New Roman"/>
          <w:sz w:val="28"/>
          <w:szCs w:val="28"/>
        </w:rPr>
        <w:t>-Заречная» объект не сд</w:t>
      </w:r>
      <w:r w:rsidR="002407C5">
        <w:rPr>
          <w:rFonts w:ascii="Times New Roman" w:hAnsi="Times New Roman" w:cs="Times New Roman"/>
          <w:sz w:val="28"/>
          <w:szCs w:val="28"/>
        </w:rPr>
        <w:t>ан в эксплуатацию в связи с н</w:t>
      </w:r>
      <w:r w:rsidR="002407C5" w:rsidRPr="002407C5">
        <w:rPr>
          <w:rFonts w:ascii="Times New Roman" w:hAnsi="Times New Roman" w:cs="Times New Roman"/>
          <w:sz w:val="28"/>
          <w:szCs w:val="28"/>
        </w:rPr>
        <w:t>есвоевременн</w:t>
      </w:r>
      <w:r w:rsidR="002407C5">
        <w:rPr>
          <w:rFonts w:ascii="Times New Roman" w:hAnsi="Times New Roman" w:cs="Times New Roman"/>
          <w:sz w:val="28"/>
          <w:szCs w:val="28"/>
        </w:rPr>
        <w:t>ым</w:t>
      </w:r>
      <w:r w:rsidR="002407C5" w:rsidRPr="002407C5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2407C5">
        <w:rPr>
          <w:rFonts w:ascii="Times New Roman" w:hAnsi="Times New Roman" w:cs="Times New Roman"/>
          <w:sz w:val="28"/>
          <w:szCs w:val="28"/>
        </w:rPr>
        <w:t>м</w:t>
      </w:r>
      <w:r w:rsidR="002407C5" w:rsidRPr="002407C5">
        <w:rPr>
          <w:rFonts w:ascii="Times New Roman" w:hAnsi="Times New Roman" w:cs="Times New Roman"/>
          <w:sz w:val="28"/>
          <w:szCs w:val="28"/>
        </w:rPr>
        <w:t xml:space="preserve"> обяз</w:t>
      </w:r>
      <w:r w:rsidR="002407C5">
        <w:rPr>
          <w:rFonts w:ascii="Times New Roman" w:hAnsi="Times New Roman" w:cs="Times New Roman"/>
          <w:sz w:val="28"/>
          <w:szCs w:val="28"/>
        </w:rPr>
        <w:t xml:space="preserve">ательств подрядной организацией, </w:t>
      </w:r>
      <w:r w:rsidR="003A3938">
        <w:rPr>
          <w:rFonts w:ascii="Times New Roman" w:hAnsi="Times New Roman" w:cs="Times New Roman"/>
          <w:sz w:val="28"/>
          <w:szCs w:val="28"/>
        </w:rPr>
        <w:t>9 503,5</w:t>
      </w:r>
      <w:r w:rsidR="002407C5" w:rsidRPr="00240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7C5" w:rsidRPr="002407C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407C5" w:rsidRPr="002407C5">
        <w:rPr>
          <w:rFonts w:ascii="Times New Roman" w:hAnsi="Times New Roman" w:cs="Times New Roman"/>
          <w:sz w:val="28"/>
          <w:szCs w:val="28"/>
        </w:rPr>
        <w:t xml:space="preserve">. по объекту «Строительство автомобильной дороги Восточный обход </w:t>
      </w:r>
      <w:proofErr w:type="spellStart"/>
      <w:r w:rsidR="002407C5" w:rsidRPr="002407C5">
        <w:rPr>
          <w:rFonts w:ascii="Times New Roman" w:hAnsi="Times New Roman" w:cs="Times New Roman"/>
          <w:sz w:val="28"/>
          <w:szCs w:val="28"/>
        </w:rPr>
        <w:t>г.Перми</w:t>
      </w:r>
      <w:proofErr w:type="spellEnd"/>
      <w:r w:rsidR="002407C5" w:rsidRPr="002407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407C5" w:rsidRPr="002407C5">
        <w:rPr>
          <w:rFonts w:ascii="Times New Roman" w:hAnsi="Times New Roman" w:cs="Times New Roman"/>
          <w:sz w:val="28"/>
          <w:szCs w:val="28"/>
        </w:rPr>
        <w:t>Плишки</w:t>
      </w:r>
      <w:proofErr w:type="spellEnd"/>
      <w:r w:rsidR="002407C5" w:rsidRPr="002407C5">
        <w:rPr>
          <w:rFonts w:ascii="Times New Roman" w:hAnsi="Times New Roman" w:cs="Times New Roman"/>
          <w:sz w:val="28"/>
          <w:szCs w:val="28"/>
        </w:rPr>
        <w:t xml:space="preserve">-Фролы» в связи с длительностью процедуры заключения соглашений о компенсации на переустройство ВЛ 220 </w:t>
      </w:r>
      <w:proofErr w:type="spellStart"/>
      <w:r w:rsidR="002407C5" w:rsidRPr="002407C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407C5">
        <w:rPr>
          <w:rFonts w:ascii="Times New Roman" w:hAnsi="Times New Roman" w:cs="Times New Roman"/>
          <w:sz w:val="28"/>
          <w:szCs w:val="28"/>
        </w:rPr>
        <w:t xml:space="preserve"> Владимирская – </w:t>
      </w:r>
      <w:proofErr w:type="spellStart"/>
      <w:r w:rsidR="002407C5">
        <w:rPr>
          <w:rFonts w:ascii="Times New Roman" w:hAnsi="Times New Roman" w:cs="Times New Roman"/>
          <w:sz w:val="28"/>
          <w:szCs w:val="28"/>
        </w:rPr>
        <w:t>Химкомплекс</w:t>
      </w:r>
      <w:proofErr w:type="spellEnd"/>
      <w:r w:rsidR="002407C5">
        <w:rPr>
          <w:rFonts w:ascii="Times New Roman" w:hAnsi="Times New Roman" w:cs="Times New Roman"/>
          <w:sz w:val="28"/>
          <w:szCs w:val="28"/>
        </w:rPr>
        <w:t xml:space="preserve"> 1,2,</w:t>
      </w:r>
      <w:r w:rsidR="002407C5" w:rsidRPr="002407C5">
        <w:rPr>
          <w:rFonts w:ascii="Times New Roman" w:hAnsi="Times New Roman" w:cs="Times New Roman"/>
          <w:sz w:val="28"/>
          <w:szCs w:val="28"/>
        </w:rPr>
        <w:t xml:space="preserve"> 189,5 </w:t>
      </w:r>
      <w:proofErr w:type="spellStart"/>
      <w:r w:rsidR="002407C5" w:rsidRPr="002407C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407C5" w:rsidRPr="002407C5">
        <w:rPr>
          <w:rFonts w:ascii="Times New Roman" w:hAnsi="Times New Roman" w:cs="Times New Roman"/>
          <w:sz w:val="28"/>
          <w:szCs w:val="28"/>
        </w:rPr>
        <w:t xml:space="preserve">. разработка проектно-сметной документации по объекту «Капитальный ремонт автомобильной дороги по ул. Советская </w:t>
      </w:r>
      <w:proofErr w:type="spellStart"/>
      <w:r w:rsidR="002407C5" w:rsidRPr="002407C5">
        <w:rPr>
          <w:rFonts w:ascii="Times New Roman" w:hAnsi="Times New Roman" w:cs="Times New Roman"/>
          <w:sz w:val="28"/>
          <w:szCs w:val="28"/>
        </w:rPr>
        <w:t>с.Кояново</w:t>
      </w:r>
      <w:proofErr w:type="spellEnd"/>
      <w:r w:rsidR="002407C5" w:rsidRPr="002407C5">
        <w:rPr>
          <w:rFonts w:ascii="Times New Roman" w:hAnsi="Times New Roman" w:cs="Times New Roman"/>
          <w:sz w:val="28"/>
          <w:szCs w:val="28"/>
        </w:rPr>
        <w:t xml:space="preserve"> протяженностью 1,4 км»</w:t>
      </w:r>
      <w:r w:rsidR="002407C5">
        <w:rPr>
          <w:rFonts w:ascii="Times New Roman" w:hAnsi="Times New Roman" w:cs="Times New Roman"/>
          <w:sz w:val="28"/>
          <w:szCs w:val="28"/>
        </w:rPr>
        <w:t xml:space="preserve"> (с</w:t>
      </w:r>
      <w:r w:rsidR="002407C5" w:rsidRPr="002407C5">
        <w:rPr>
          <w:rFonts w:ascii="Times New Roman" w:hAnsi="Times New Roman" w:cs="Times New Roman"/>
          <w:sz w:val="28"/>
          <w:szCs w:val="28"/>
        </w:rPr>
        <w:t>редства предусмотрены на оплату работ за проведение государственной экспертизы в части достоверности определения сметной стоимости по контракту №ДЭ.264/20 от 13.11.2020, в связи с получением замечаний по расчетам плановый срок получения заключения сдвинулся на 1 кв. 2021 года</w:t>
      </w:r>
      <w:r w:rsidR="002407C5">
        <w:rPr>
          <w:rFonts w:ascii="Times New Roman" w:hAnsi="Times New Roman" w:cs="Times New Roman"/>
          <w:sz w:val="28"/>
          <w:szCs w:val="28"/>
        </w:rPr>
        <w:t xml:space="preserve">) и </w:t>
      </w:r>
      <w:r w:rsidR="002407C5" w:rsidRPr="002407C5">
        <w:rPr>
          <w:rFonts w:ascii="Times New Roman" w:hAnsi="Times New Roman" w:cs="Times New Roman"/>
          <w:sz w:val="28"/>
          <w:szCs w:val="28"/>
        </w:rPr>
        <w:t xml:space="preserve">323,1 </w:t>
      </w:r>
      <w:proofErr w:type="spellStart"/>
      <w:r w:rsidR="002407C5" w:rsidRPr="002407C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407C5" w:rsidRPr="002407C5">
        <w:rPr>
          <w:rFonts w:ascii="Times New Roman" w:hAnsi="Times New Roman" w:cs="Times New Roman"/>
          <w:sz w:val="28"/>
          <w:szCs w:val="28"/>
        </w:rPr>
        <w:t xml:space="preserve">. </w:t>
      </w:r>
      <w:r w:rsidR="002407C5">
        <w:rPr>
          <w:rFonts w:ascii="Times New Roman" w:hAnsi="Times New Roman" w:cs="Times New Roman"/>
          <w:sz w:val="28"/>
          <w:szCs w:val="28"/>
        </w:rPr>
        <w:t xml:space="preserve">отсутствие потребности </w:t>
      </w:r>
      <w:r w:rsidR="002407C5" w:rsidRPr="002407C5">
        <w:rPr>
          <w:rFonts w:ascii="Times New Roman" w:hAnsi="Times New Roman" w:cs="Times New Roman"/>
          <w:sz w:val="28"/>
          <w:szCs w:val="28"/>
        </w:rPr>
        <w:t>по благоустройству территории административного центра ПМР</w:t>
      </w:r>
      <w:r w:rsidR="002407C5">
        <w:rPr>
          <w:rFonts w:ascii="Times New Roman" w:hAnsi="Times New Roman" w:cs="Times New Roman"/>
          <w:sz w:val="28"/>
          <w:szCs w:val="28"/>
        </w:rPr>
        <w:t>.</w:t>
      </w:r>
    </w:p>
    <w:p w:rsidR="00820898" w:rsidRPr="00820898" w:rsidRDefault="00820898" w:rsidP="0082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8">
        <w:rPr>
          <w:rFonts w:ascii="Times New Roman" w:hAnsi="Times New Roman" w:cs="Times New Roman"/>
          <w:sz w:val="28"/>
          <w:szCs w:val="28"/>
        </w:rPr>
        <w:t>В 2020 году в рамках Программы осуществлялась реализация следующих мероприятий:</w:t>
      </w:r>
    </w:p>
    <w:p w:rsidR="00820898" w:rsidRPr="00820898" w:rsidRDefault="00820898" w:rsidP="0082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8">
        <w:rPr>
          <w:rFonts w:ascii="Times New Roman" w:hAnsi="Times New Roman" w:cs="Times New Roman"/>
          <w:sz w:val="28"/>
          <w:szCs w:val="28"/>
        </w:rPr>
        <w:t>- постановка автодорог, находящиеся в оперативном управлении МКУ «Управление благоустройством Пермского района, на круглогодичное обслуживание (содержание);</w:t>
      </w:r>
    </w:p>
    <w:p w:rsidR="00820898" w:rsidRPr="00820898" w:rsidRDefault="00820898" w:rsidP="0082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8">
        <w:rPr>
          <w:rFonts w:ascii="Times New Roman" w:hAnsi="Times New Roman" w:cs="Times New Roman"/>
          <w:sz w:val="28"/>
          <w:szCs w:val="28"/>
        </w:rPr>
        <w:t>- ремонт автодорог Пермского муниципального района;</w:t>
      </w:r>
    </w:p>
    <w:p w:rsidR="00820898" w:rsidRPr="00820898" w:rsidRDefault="00820898" w:rsidP="0082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8">
        <w:rPr>
          <w:rFonts w:ascii="Times New Roman" w:hAnsi="Times New Roman" w:cs="Times New Roman"/>
          <w:sz w:val="28"/>
          <w:szCs w:val="28"/>
        </w:rPr>
        <w:t>-  ремонт автодорог сельских поселений;</w:t>
      </w:r>
    </w:p>
    <w:p w:rsidR="00820898" w:rsidRPr="00820898" w:rsidRDefault="00820898" w:rsidP="0082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8">
        <w:rPr>
          <w:rFonts w:ascii="Times New Roman" w:hAnsi="Times New Roman" w:cs="Times New Roman"/>
          <w:sz w:val="28"/>
          <w:szCs w:val="28"/>
        </w:rPr>
        <w:t>- благоустройство территории Пермского муниципального района.</w:t>
      </w:r>
    </w:p>
    <w:p w:rsidR="00820898" w:rsidRPr="00820898" w:rsidRDefault="00820898" w:rsidP="0082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8">
        <w:rPr>
          <w:rFonts w:ascii="Times New Roman" w:hAnsi="Times New Roman" w:cs="Times New Roman"/>
          <w:sz w:val="28"/>
          <w:szCs w:val="28"/>
        </w:rPr>
        <w:t>Полномочия по ремонту автомобильных дорог сельских поселений за счет средств краевого бюджетов были переданы в Пермский муниципальный район.</w:t>
      </w:r>
    </w:p>
    <w:p w:rsidR="00820898" w:rsidRPr="00820898" w:rsidRDefault="00820898" w:rsidP="0082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8">
        <w:rPr>
          <w:rFonts w:ascii="Times New Roman" w:hAnsi="Times New Roman" w:cs="Times New Roman"/>
          <w:sz w:val="28"/>
          <w:szCs w:val="28"/>
        </w:rPr>
        <w:t>Конечные результаты реализации Программы, отражающие достижение поставленных целей и задач:</w:t>
      </w:r>
    </w:p>
    <w:p w:rsidR="00820898" w:rsidRDefault="00820898" w:rsidP="0082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8">
        <w:rPr>
          <w:rFonts w:ascii="Times New Roman" w:hAnsi="Times New Roman" w:cs="Times New Roman"/>
          <w:sz w:val="28"/>
          <w:szCs w:val="28"/>
        </w:rPr>
        <w:lastRenderedPageBreak/>
        <w:t>1. Доля автомобильных дорог, соответствующих нормативным требованиям, составила 60%, что на 6% ниже планового значе</w:t>
      </w:r>
      <w:r w:rsidR="002407C5">
        <w:rPr>
          <w:rFonts w:ascii="Times New Roman" w:hAnsi="Times New Roman" w:cs="Times New Roman"/>
          <w:sz w:val="28"/>
          <w:szCs w:val="28"/>
        </w:rPr>
        <w:t>ния. Исполнение составило 91,0%.</w:t>
      </w:r>
    </w:p>
    <w:p w:rsidR="00820898" w:rsidRDefault="00820898" w:rsidP="0082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99F">
        <w:rPr>
          <w:rFonts w:ascii="Times New Roman" w:hAnsi="Times New Roman" w:cs="Times New Roman"/>
          <w:sz w:val="28"/>
          <w:szCs w:val="28"/>
        </w:rPr>
        <w:t>2.</w:t>
      </w:r>
      <w:r w:rsidR="00657AD2">
        <w:rPr>
          <w:rFonts w:ascii="Times New Roman" w:hAnsi="Times New Roman" w:cs="Times New Roman"/>
          <w:sz w:val="28"/>
          <w:szCs w:val="28"/>
        </w:rPr>
        <w:t> </w:t>
      </w:r>
      <w:r w:rsidRPr="00BB299F">
        <w:rPr>
          <w:rFonts w:ascii="Times New Roman" w:hAnsi="Times New Roman" w:cs="Times New Roman"/>
          <w:sz w:val="28"/>
          <w:szCs w:val="28"/>
        </w:rPr>
        <w:t>Уровень достижения целевых показателей подпрограммы «Благоустройство» составил 100,0 %. Исполнение составило 100,0%.</w:t>
      </w:r>
      <w:r w:rsidRPr="00820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AD2" w:rsidRPr="00657AD2" w:rsidRDefault="00657AD2" w:rsidP="00657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AD2">
        <w:rPr>
          <w:rFonts w:ascii="Times New Roman" w:hAnsi="Times New Roman" w:cs="Times New Roman"/>
          <w:sz w:val="28"/>
          <w:szCs w:val="28"/>
        </w:rPr>
        <w:t>На протяжении 2020 года осуществлялось озеленение и благоустройство административного центра Пермского муниципального района, в том числе очистка от снега, вывоз мусора, покраска малых архитектурных форм, ремонт покрытия прилегающих территорий, а также направлена субсидия некоммерческой организации на благоустройство придомовых территорий в размере 3 000,0 тыс. руб.</w:t>
      </w:r>
    </w:p>
    <w:p w:rsidR="00657AD2" w:rsidRPr="00657AD2" w:rsidRDefault="00657AD2" w:rsidP="00657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AD2">
        <w:rPr>
          <w:rFonts w:ascii="Times New Roman" w:hAnsi="Times New Roman" w:cs="Times New Roman"/>
          <w:sz w:val="28"/>
          <w:szCs w:val="28"/>
        </w:rPr>
        <w:t xml:space="preserve">Администрацией Пермского муниципального района выделены субсидии, направленные МАУ «Ритуал» на эвакуацию невостребованных умерших (погибших), на выполнение муниципального задания, благоустройство территории кладбища в общем размере 4 127,1 тыс. руб. </w:t>
      </w:r>
    </w:p>
    <w:p w:rsidR="00820898" w:rsidRDefault="009826B8" w:rsidP="00820898">
      <w:pPr>
        <w:spacing w:after="0" w:line="240" w:lineRule="auto"/>
        <w:ind w:right="-93"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6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Оценка степени достижения целевых показателей Программы </w:t>
      </w:r>
      <w:r w:rsidR="00820898" w:rsidRPr="0082089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приведена в таблице 1</w:t>
      </w:r>
      <w:r w:rsidR="00072BB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AA04D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20898" w:rsidRPr="00820898" w:rsidRDefault="00072BB2" w:rsidP="00AA04D8">
      <w:pPr>
        <w:spacing w:after="0" w:line="240" w:lineRule="auto"/>
        <w:ind w:right="-2"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14</w:t>
      </w:r>
    </w:p>
    <w:tbl>
      <w:tblPr>
        <w:tblW w:w="4880" w:type="pct"/>
        <w:tblInd w:w="108" w:type="dxa"/>
        <w:tblLook w:val="04A0" w:firstRow="1" w:lastRow="0" w:firstColumn="1" w:lastColumn="0" w:noHBand="0" w:noVBand="1"/>
      </w:tblPr>
      <w:tblGrid>
        <w:gridCol w:w="4679"/>
        <w:gridCol w:w="1087"/>
        <w:gridCol w:w="918"/>
        <w:gridCol w:w="1605"/>
        <w:gridCol w:w="1605"/>
      </w:tblGrid>
      <w:tr w:rsidR="00550647" w:rsidRPr="00820898" w:rsidTr="00AA04D8">
        <w:trPr>
          <w:trHeight w:val="640"/>
        </w:trPr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47" w:rsidRPr="00820898" w:rsidRDefault="00550647" w:rsidP="00550647">
            <w:pPr>
              <w:autoSpaceDE w:val="0"/>
              <w:autoSpaceDN w:val="0"/>
              <w:adjustRightInd w:val="0"/>
              <w:spacing w:after="0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08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7" w:rsidRPr="00820898" w:rsidRDefault="00550647" w:rsidP="0055064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08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7" w:rsidRPr="00820898" w:rsidRDefault="00550647" w:rsidP="0055064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08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0647" w:rsidRPr="00820898" w:rsidRDefault="00550647" w:rsidP="0055064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7" w:rsidRPr="00820898" w:rsidRDefault="00550647" w:rsidP="0055064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08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Степень достижения целевых показателей, </w:t>
            </w:r>
            <w:proofErr w:type="spellStart"/>
            <w:r w:rsidRPr="008208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82089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дп</w:t>
            </w:r>
            <w:proofErr w:type="spellEnd"/>
          </w:p>
        </w:tc>
      </w:tr>
      <w:tr w:rsidR="00550647" w:rsidRPr="00820898" w:rsidTr="00AA04D8">
        <w:trPr>
          <w:trHeight w:val="395"/>
        </w:trPr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7" w:rsidRPr="00820898" w:rsidRDefault="00550647" w:rsidP="0055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автомобильных дорог находящихся в нормативном состоянии,%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7" w:rsidRPr="00820898" w:rsidRDefault="00550647" w:rsidP="0055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7" w:rsidRPr="00820898" w:rsidRDefault="00550647" w:rsidP="0055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0647" w:rsidRPr="00820898" w:rsidRDefault="00550647" w:rsidP="0055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7" w:rsidRPr="00820898" w:rsidRDefault="00550647" w:rsidP="0055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</w:t>
            </w:r>
          </w:p>
        </w:tc>
      </w:tr>
      <w:tr w:rsidR="00550647" w:rsidRPr="00820898" w:rsidTr="00AA04D8">
        <w:trPr>
          <w:trHeight w:val="673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7" w:rsidRPr="00820898" w:rsidRDefault="00550647" w:rsidP="0055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выполнения целевых показателей подпрограммы «Благоустройство», %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7" w:rsidRPr="00820898" w:rsidRDefault="00550647" w:rsidP="0055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7" w:rsidRPr="00820898" w:rsidRDefault="00550647" w:rsidP="0055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0647" w:rsidRPr="00820898" w:rsidRDefault="00550647" w:rsidP="0055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7" w:rsidRPr="00820898" w:rsidRDefault="00550647" w:rsidP="0055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820898" w:rsidRPr="00820898" w:rsidRDefault="00820898" w:rsidP="0082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8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 составила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647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20898">
        <w:rPr>
          <w:rFonts w:ascii="Times New Roman" w:hAnsi="Times New Roman" w:cs="Times New Roman"/>
          <w:sz w:val="28"/>
          <w:szCs w:val="28"/>
        </w:rPr>
        <w:t>%</w:t>
      </w:r>
    </w:p>
    <w:p w:rsidR="00820898" w:rsidRDefault="00820898" w:rsidP="0082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8">
        <w:rPr>
          <w:rFonts w:ascii="Times New Roman" w:hAnsi="Times New Roman" w:cs="Times New Roman"/>
          <w:sz w:val="28"/>
          <w:szCs w:val="28"/>
        </w:rPr>
        <w:t xml:space="preserve">Итоговая оценка эффективности Муниципальной программы «Развитие дорожного хозяйства и благоустройство Пермского муниципального района на 2016-2020 годы» составила </w:t>
      </w:r>
      <w:r w:rsidR="00550647">
        <w:rPr>
          <w:rFonts w:ascii="Times New Roman" w:hAnsi="Times New Roman" w:cs="Times New Roman"/>
          <w:sz w:val="28"/>
          <w:szCs w:val="28"/>
        </w:rPr>
        <w:t>91,2</w:t>
      </w:r>
      <w:r w:rsidRPr="00820898">
        <w:rPr>
          <w:rFonts w:ascii="Times New Roman" w:hAnsi="Times New Roman" w:cs="Times New Roman"/>
          <w:sz w:val="28"/>
          <w:szCs w:val="28"/>
        </w:rPr>
        <w:t>%, Программа является не эффективной.</w:t>
      </w:r>
    </w:p>
    <w:p w:rsidR="003A3938" w:rsidRDefault="003A3938" w:rsidP="0082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938" w:rsidRPr="003A3938" w:rsidRDefault="003A3938" w:rsidP="003A3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938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муниципальной программы «Охрана окружающей среды в Пермском муниципальном районе на 2016 – 2020 годы», утвержденной постановлением   администрации   Пермского   муниципального   района   от  29.10.2015 г. № 1387</w:t>
      </w:r>
    </w:p>
    <w:p w:rsidR="003A3938" w:rsidRPr="003A3938" w:rsidRDefault="003A3938" w:rsidP="003A3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38">
        <w:rPr>
          <w:rFonts w:ascii="Times New Roman" w:hAnsi="Times New Roman" w:cs="Times New Roman"/>
          <w:sz w:val="28"/>
          <w:szCs w:val="28"/>
        </w:rPr>
        <w:t>Целью Программы является создание комфортных условий для проживания населения, совершенствование санитарной очистки территории сельских поселений.</w:t>
      </w:r>
    </w:p>
    <w:p w:rsidR="003A3938" w:rsidRPr="003A3938" w:rsidRDefault="003A3938" w:rsidP="003A3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38">
        <w:rPr>
          <w:rFonts w:ascii="Times New Roman" w:hAnsi="Times New Roman" w:cs="Times New Roman"/>
          <w:sz w:val="28"/>
          <w:szCs w:val="28"/>
        </w:rPr>
        <w:t xml:space="preserve">На реализацию Программы в 2020 году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3 683,0 </w:t>
      </w:r>
      <w:r w:rsidRPr="003A3938">
        <w:rPr>
          <w:rFonts w:ascii="Times New Roman" w:hAnsi="Times New Roman" w:cs="Times New Roman"/>
          <w:sz w:val="28"/>
          <w:szCs w:val="28"/>
        </w:rPr>
        <w:t xml:space="preserve">тыс. руб., освоено </w:t>
      </w:r>
      <w:r>
        <w:rPr>
          <w:rFonts w:ascii="Times New Roman" w:hAnsi="Times New Roman" w:cs="Times New Roman"/>
          <w:sz w:val="28"/>
          <w:szCs w:val="28"/>
        </w:rPr>
        <w:t>3 682,9</w:t>
      </w:r>
      <w:r w:rsidRPr="003A3938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3A3938">
        <w:rPr>
          <w:rFonts w:ascii="Times New Roman" w:hAnsi="Times New Roman" w:cs="Times New Roman"/>
          <w:sz w:val="28"/>
          <w:szCs w:val="28"/>
        </w:rPr>
        <w:t xml:space="preserve">,0%)., в том числе за счет бюджета Пермского района запланировано в размере </w:t>
      </w:r>
      <w:r>
        <w:rPr>
          <w:rFonts w:ascii="Times New Roman" w:hAnsi="Times New Roman" w:cs="Times New Roman"/>
          <w:sz w:val="28"/>
          <w:szCs w:val="28"/>
        </w:rPr>
        <w:t>170,0</w:t>
      </w:r>
      <w:r w:rsidRPr="003A3938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>
        <w:rPr>
          <w:rFonts w:ascii="Times New Roman" w:hAnsi="Times New Roman" w:cs="Times New Roman"/>
          <w:sz w:val="28"/>
          <w:szCs w:val="28"/>
        </w:rPr>
        <w:t>169,9</w:t>
      </w:r>
      <w:r w:rsidRPr="003A3938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99,9</w:t>
      </w:r>
      <w:r w:rsidRPr="003A3938">
        <w:rPr>
          <w:rFonts w:ascii="Times New Roman" w:hAnsi="Times New Roman" w:cs="Times New Roman"/>
          <w:sz w:val="28"/>
          <w:szCs w:val="28"/>
        </w:rPr>
        <w:t xml:space="preserve"> %), за счет средств краевого и федерального бюджетов </w:t>
      </w:r>
      <w:r>
        <w:rPr>
          <w:rFonts w:ascii="Times New Roman" w:hAnsi="Times New Roman" w:cs="Times New Roman"/>
          <w:sz w:val="28"/>
          <w:szCs w:val="28"/>
        </w:rPr>
        <w:t>3 222,9</w:t>
      </w:r>
      <w:r w:rsidRPr="003A3938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>
        <w:rPr>
          <w:rFonts w:ascii="Times New Roman" w:hAnsi="Times New Roman" w:cs="Times New Roman"/>
          <w:sz w:val="28"/>
          <w:szCs w:val="28"/>
        </w:rPr>
        <w:t>3 222,9</w:t>
      </w:r>
      <w:r w:rsidRPr="003A3938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3A3938">
        <w:rPr>
          <w:rFonts w:ascii="Times New Roman" w:hAnsi="Times New Roman" w:cs="Times New Roman"/>
          <w:sz w:val="28"/>
          <w:szCs w:val="28"/>
        </w:rPr>
        <w:t xml:space="preserve">,0 %), за счет средств бюджетов сельских поселений предусмотрено </w:t>
      </w:r>
      <w:r>
        <w:rPr>
          <w:rFonts w:ascii="Times New Roman" w:hAnsi="Times New Roman" w:cs="Times New Roman"/>
          <w:sz w:val="28"/>
          <w:szCs w:val="28"/>
        </w:rPr>
        <w:t>290,1</w:t>
      </w:r>
      <w:r w:rsidRPr="003A3938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>
        <w:rPr>
          <w:rFonts w:ascii="Times New Roman" w:hAnsi="Times New Roman" w:cs="Times New Roman"/>
          <w:sz w:val="28"/>
          <w:szCs w:val="28"/>
        </w:rPr>
        <w:t>290,1</w:t>
      </w:r>
      <w:r w:rsidRPr="003A3938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3A3938">
        <w:rPr>
          <w:rFonts w:ascii="Times New Roman" w:hAnsi="Times New Roman" w:cs="Times New Roman"/>
          <w:sz w:val="28"/>
          <w:szCs w:val="28"/>
        </w:rPr>
        <w:t>%).</w:t>
      </w:r>
    </w:p>
    <w:p w:rsidR="003A3938" w:rsidRPr="003A3938" w:rsidRDefault="003A3938" w:rsidP="003A3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38">
        <w:rPr>
          <w:rFonts w:ascii="Times New Roman" w:hAnsi="Times New Roman" w:cs="Times New Roman"/>
          <w:sz w:val="28"/>
          <w:szCs w:val="28"/>
        </w:rPr>
        <w:lastRenderedPageBreak/>
        <w:t>Степень соответствия запланированному уровню затрат и эффективности использования средств, направленных на реализацию Программы,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A3938">
        <w:rPr>
          <w:rFonts w:ascii="Times New Roman" w:hAnsi="Times New Roman" w:cs="Times New Roman"/>
          <w:sz w:val="28"/>
          <w:szCs w:val="28"/>
        </w:rPr>
        <w:t xml:space="preserve"> году составила</w:t>
      </w:r>
      <w:r>
        <w:rPr>
          <w:rFonts w:ascii="Times New Roman" w:hAnsi="Times New Roman" w:cs="Times New Roman"/>
          <w:sz w:val="28"/>
          <w:szCs w:val="28"/>
        </w:rPr>
        <w:t xml:space="preserve"> 100,0</w:t>
      </w:r>
      <w:r w:rsidRPr="003A3938">
        <w:rPr>
          <w:rFonts w:ascii="Times New Roman" w:hAnsi="Times New Roman" w:cs="Times New Roman"/>
          <w:sz w:val="28"/>
          <w:szCs w:val="28"/>
        </w:rPr>
        <w:t>%.</w:t>
      </w:r>
    </w:p>
    <w:p w:rsidR="003A3938" w:rsidRPr="003A3938" w:rsidRDefault="003A3938" w:rsidP="003A3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38">
        <w:rPr>
          <w:rFonts w:ascii="Times New Roman" w:hAnsi="Times New Roman" w:cs="Times New Roman"/>
          <w:sz w:val="28"/>
          <w:szCs w:val="28"/>
        </w:rPr>
        <w:t>Конечные результаты реализации Программы, отражающие достижение поставленных целей и задач:</w:t>
      </w:r>
    </w:p>
    <w:p w:rsidR="003A3938" w:rsidRDefault="003A3938" w:rsidP="003A3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3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Значение показателя «</w:t>
      </w:r>
      <w:r w:rsidRPr="003A3938">
        <w:rPr>
          <w:rFonts w:ascii="Times New Roman" w:hAnsi="Times New Roman" w:cs="Times New Roman"/>
          <w:sz w:val="28"/>
          <w:szCs w:val="28"/>
        </w:rPr>
        <w:t>Сохранение на уровне 2014 года доли населения Пермского района, привлеченного к участию в экологической деятельности</w:t>
      </w:r>
      <w:r>
        <w:rPr>
          <w:rFonts w:ascii="Times New Roman" w:hAnsi="Times New Roman" w:cs="Times New Roman"/>
          <w:sz w:val="28"/>
          <w:szCs w:val="28"/>
        </w:rPr>
        <w:t>» составило 30,7</w:t>
      </w:r>
      <w:r w:rsidRPr="003A3938">
        <w:rPr>
          <w:rFonts w:ascii="Times New Roman" w:hAnsi="Times New Roman" w:cs="Times New Roman"/>
          <w:sz w:val="28"/>
          <w:szCs w:val="28"/>
        </w:rPr>
        <w:t xml:space="preserve"> </w:t>
      </w:r>
      <w:r w:rsidR="00DF15ED">
        <w:rPr>
          <w:rFonts w:ascii="Times New Roman" w:hAnsi="Times New Roman" w:cs="Times New Roman"/>
          <w:sz w:val="28"/>
          <w:szCs w:val="28"/>
        </w:rPr>
        <w:t>%.</w:t>
      </w:r>
    </w:p>
    <w:p w:rsidR="00DF15ED" w:rsidRPr="003A3938" w:rsidRDefault="00DF15ED" w:rsidP="00DF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38">
        <w:rPr>
          <w:rFonts w:ascii="Times New Roman" w:hAnsi="Times New Roman" w:cs="Times New Roman"/>
          <w:sz w:val="28"/>
          <w:szCs w:val="28"/>
        </w:rPr>
        <w:t>Сохранение на уровне 2014 года доли населения Пермского района, привлеченного к участию в экологической деятельности. В 2020 году показатель установлен на уровне 47%, фактически привлечено участников 35 343 человек или 30,7%, исполнение составило 65,3%. Привлечение населения к экологическому образованию осуществлялось по следующим направлениям:</w:t>
      </w:r>
    </w:p>
    <w:p w:rsidR="00DF15ED" w:rsidRPr="003A3938" w:rsidRDefault="00DF15ED" w:rsidP="00DF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38">
        <w:rPr>
          <w:rFonts w:ascii="Times New Roman" w:hAnsi="Times New Roman" w:cs="Times New Roman"/>
          <w:sz w:val="28"/>
          <w:szCs w:val="28"/>
        </w:rPr>
        <w:t>- проведение семинаров, конференций, включая поощрение по итогам конкурсов и акций (в режиме – онлайн);</w:t>
      </w:r>
    </w:p>
    <w:p w:rsidR="00DF15ED" w:rsidRPr="003A3938" w:rsidRDefault="00DF15ED" w:rsidP="00DF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38">
        <w:rPr>
          <w:rFonts w:ascii="Times New Roman" w:hAnsi="Times New Roman" w:cs="Times New Roman"/>
          <w:sz w:val="28"/>
          <w:szCs w:val="28"/>
        </w:rPr>
        <w:t>- подписка экологических изданий для библиотек Пермского муниципального района;</w:t>
      </w:r>
    </w:p>
    <w:p w:rsidR="00DF15ED" w:rsidRPr="003A3938" w:rsidRDefault="00DF15ED" w:rsidP="00DF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38">
        <w:rPr>
          <w:rFonts w:ascii="Times New Roman" w:hAnsi="Times New Roman" w:cs="Times New Roman"/>
          <w:sz w:val="28"/>
          <w:szCs w:val="28"/>
        </w:rPr>
        <w:t>- выпуск листовок, календарей, плакатов с экологической тематикой.</w:t>
      </w:r>
    </w:p>
    <w:p w:rsidR="003A3938" w:rsidRDefault="003A3938" w:rsidP="003A3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38">
        <w:rPr>
          <w:rFonts w:ascii="Times New Roman" w:hAnsi="Times New Roman" w:cs="Times New Roman"/>
          <w:sz w:val="28"/>
          <w:szCs w:val="28"/>
        </w:rPr>
        <w:t xml:space="preserve">2. Значение показателя «Доля ликвидированных несанкционированных свалок к общему числу выявленных несанкционированных свалок на землях общего пользования на территории Пермского муниципального района» составило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3A3938">
        <w:rPr>
          <w:rFonts w:ascii="Times New Roman" w:hAnsi="Times New Roman" w:cs="Times New Roman"/>
          <w:sz w:val="28"/>
          <w:szCs w:val="28"/>
        </w:rPr>
        <w:t xml:space="preserve"> % (плановое значение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3A3938">
        <w:rPr>
          <w:rFonts w:ascii="Times New Roman" w:hAnsi="Times New Roman" w:cs="Times New Roman"/>
          <w:sz w:val="28"/>
          <w:szCs w:val="28"/>
        </w:rPr>
        <w:t>%).</w:t>
      </w:r>
    </w:p>
    <w:p w:rsidR="003A3938" w:rsidRDefault="003A3938" w:rsidP="003A3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38">
        <w:rPr>
          <w:rFonts w:ascii="Times New Roman" w:hAnsi="Times New Roman" w:cs="Times New Roman"/>
          <w:sz w:val="28"/>
          <w:szCs w:val="28"/>
        </w:rPr>
        <w:t>В 2020 году показатель выполнен на 100%. Выявлено на территории Пермского муниципального района 48 несанкционированных свалок, ликвидировано 48 несанкционированных свалок.</w:t>
      </w:r>
    </w:p>
    <w:p w:rsidR="003A3938" w:rsidRDefault="00AA04D8" w:rsidP="003A3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D8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целевых показателей Программы </w:t>
      </w:r>
      <w:r w:rsidR="003A3938" w:rsidRPr="003A3938">
        <w:rPr>
          <w:rFonts w:ascii="Times New Roman" w:hAnsi="Times New Roman" w:cs="Times New Roman"/>
          <w:sz w:val="28"/>
          <w:szCs w:val="28"/>
        </w:rPr>
        <w:t>приведена в таблице 1</w:t>
      </w:r>
      <w:r w:rsidR="00072B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3938" w:rsidRPr="006571FF" w:rsidRDefault="00072BB2" w:rsidP="00AA04D8">
      <w:pPr>
        <w:spacing w:after="0" w:line="240" w:lineRule="auto"/>
        <w:ind w:right="-2" w:firstLine="426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15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993"/>
        <w:gridCol w:w="1134"/>
        <w:gridCol w:w="1842"/>
      </w:tblGrid>
      <w:tr w:rsidR="003A3938" w:rsidRPr="00AA04D8" w:rsidTr="00AA04D8">
        <w:tc>
          <w:tcPr>
            <w:tcW w:w="5070" w:type="dxa"/>
            <w:vAlign w:val="center"/>
          </w:tcPr>
          <w:p w:rsidR="003A3938" w:rsidRPr="00AA04D8" w:rsidRDefault="003A3938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3A3938" w:rsidRPr="00AA04D8" w:rsidRDefault="003A3938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993" w:type="dxa"/>
            <w:vAlign w:val="center"/>
          </w:tcPr>
          <w:p w:rsidR="003A3938" w:rsidRPr="00AA04D8" w:rsidRDefault="003A3938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3A3938" w:rsidRPr="00AA04D8" w:rsidRDefault="003A3938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Отклоне-ние</w:t>
            </w:r>
            <w:proofErr w:type="spellEnd"/>
            <w:proofErr w:type="gramEnd"/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A3938" w:rsidRPr="00AA04D8" w:rsidRDefault="003A3938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Степень достижения целевых показателей, </w:t>
            </w:r>
            <w:proofErr w:type="spellStart"/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AA04D8">
              <w:rPr>
                <w:rFonts w:ascii="Times New Roman" w:eastAsia="Times New Roman" w:hAnsi="Times New Roman" w:cs="Times New Roman"/>
                <w:b/>
                <w:vertAlign w:val="subscript"/>
                <w:lang w:eastAsia="ru-RU"/>
              </w:rPr>
              <w:t>дп</w:t>
            </w:r>
            <w:proofErr w:type="spellEnd"/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</w:tr>
      <w:tr w:rsidR="003A3938" w:rsidRPr="006571FF" w:rsidTr="00AA04D8">
        <w:trPr>
          <w:trHeight w:val="180"/>
        </w:trPr>
        <w:tc>
          <w:tcPr>
            <w:tcW w:w="5070" w:type="dxa"/>
          </w:tcPr>
          <w:p w:rsidR="003A3938" w:rsidRPr="003A3938" w:rsidRDefault="003A3938" w:rsidP="003A3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A3938">
              <w:rPr>
                <w:rFonts w:ascii="Times New Roman" w:hAnsi="Times New Roman" w:cs="Times New Roman"/>
              </w:rPr>
              <w:t>Сохранение на уровне 2014 года доли населения Пермского района, привлеченного к участию в экологической деятельности, %</w:t>
            </w:r>
          </w:p>
        </w:tc>
        <w:tc>
          <w:tcPr>
            <w:tcW w:w="992" w:type="dxa"/>
          </w:tcPr>
          <w:p w:rsidR="003A3938" w:rsidRPr="003A3938" w:rsidRDefault="003A3938" w:rsidP="003A39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93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3" w:type="dxa"/>
          </w:tcPr>
          <w:p w:rsidR="003A3938" w:rsidRPr="003A3938" w:rsidRDefault="003A3938" w:rsidP="003A39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938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134" w:type="dxa"/>
          </w:tcPr>
          <w:p w:rsidR="003A3938" w:rsidRPr="003A3938" w:rsidRDefault="003A3938" w:rsidP="003A39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938">
              <w:rPr>
                <w:rFonts w:ascii="Times New Roman" w:hAnsi="Times New Roman" w:cs="Times New Roman"/>
              </w:rPr>
              <w:t>-16,3</w:t>
            </w:r>
          </w:p>
        </w:tc>
        <w:tc>
          <w:tcPr>
            <w:tcW w:w="1842" w:type="dxa"/>
          </w:tcPr>
          <w:p w:rsidR="003A3938" w:rsidRPr="003A3938" w:rsidRDefault="003A3938" w:rsidP="003A39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938">
              <w:rPr>
                <w:rFonts w:ascii="Times New Roman" w:hAnsi="Times New Roman" w:cs="Times New Roman"/>
              </w:rPr>
              <w:t>0,65</w:t>
            </w:r>
          </w:p>
        </w:tc>
      </w:tr>
      <w:tr w:rsidR="003A3938" w:rsidRPr="006571FF" w:rsidTr="00AA04D8">
        <w:trPr>
          <w:trHeight w:val="180"/>
        </w:trPr>
        <w:tc>
          <w:tcPr>
            <w:tcW w:w="5070" w:type="dxa"/>
          </w:tcPr>
          <w:p w:rsidR="003A3938" w:rsidRPr="003A3938" w:rsidRDefault="003A3938" w:rsidP="003A3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A3938">
              <w:rPr>
                <w:rFonts w:ascii="Times New Roman" w:hAnsi="Times New Roman" w:cs="Times New Roman"/>
              </w:rPr>
              <w:t>Доля ликвидированных несанкционированных свалок к общему числу выявленных несанкционированных свалок на землях общего пользования на территории Пермского муниципального района, %</w:t>
            </w:r>
          </w:p>
        </w:tc>
        <w:tc>
          <w:tcPr>
            <w:tcW w:w="992" w:type="dxa"/>
          </w:tcPr>
          <w:p w:rsidR="003A3938" w:rsidRPr="003A3938" w:rsidRDefault="003A3938" w:rsidP="003A39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9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3A3938" w:rsidRPr="003A3938" w:rsidRDefault="003A3938" w:rsidP="003A39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9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3A3938" w:rsidRPr="003A3938" w:rsidRDefault="003A3938" w:rsidP="003A39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9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A3938" w:rsidRPr="003A3938" w:rsidRDefault="003A3938" w:rsidP="003A39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938">
              <w:rPr>
                <w:rFonts w:ascii="Times New Roman" w:hAnsi="Times New Roman" w:cs="Times New Roman"/>
              </w:rPr>
              <w:t>1,00</w:t>
            </w:r>
          </w:p>
        </w:tc>
      </w:tr>
    </w:tbl>
    <w:p w:rsidR="003A3938" w:rsidRPr="003A3938" w:rsidRDefault="003A3938" w:rsidP="003A3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38">
        <w:rPr>
          <w:rFonts w:ascii="Times New Roman" w:hAnsi="Times New Roman" w:cs="Times New Roman"/>
          <w:sz w:val="28"/>
          <w:szCs w:val="28"/>
        </w:rPr>
        <w:t xml:space="preserve">Степень достижения целей и решения задач Программы составила – </w:t>
      </w:r>
      <w:r>
        <w:rPr>
          <w:rFonts w:ascii="Times New Roman" w:hAnsi="Times New Roman" w:cs="Times New Roman"/>
          <w:sz w:val="28"/>
          <w:szCs w:val="28"/>
        </w:rPr>
        <w:t>83,0</w:t>
      </w:r>
      <w:r w:rsidRPr="003A3938">
        <w:rPr>
          <w:rFonts w:ascii="Times New Roman" w:hAnsi="Times New Roman" w:cs="Times New Roman"/>
          <w:sz w:val="28"/>
          <w:szCs w:val="28"/>
        </w:rPr>
        <w:t>%</w:t>
      </w:r>
    </w:p>
    <w:p w:rsidR="003A3938" w:rsidRDefault="003A3938" w:rsidP="003A3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38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по сводной итоговой оценке составила 8</w:t>
      </w:r>
      <w:r>
        <w:rPr>
          <w:rFonts w:ascii="Times New Roman" w:hAnsi="Times New Roman" w:cs="Times New Roman"/>
          <w:sz w:val="28"/>
          <w:szCs w:val="28"/>
        </w:rPr>
        <w:t>3,0</w:t>
      </w:r>
      <w:r w:rsidRPr="003A3938">
        <w:rPr>
          <w:rFonts w:ascii="Times New Roman" w:hAnsi="Times New Roman" w:cs="Times New Roman"/>
          <w:sz w:val="28"/>
          <w:szCs w:val="28"/>
        </w:rPr>
        <w:t>%, что свидетельствует об эффекти</w:t>
      </w:r>
      <w:r>
        <w:rPr>
          <w:rFonts w:ascii="Times New Roman" w:hAnsi="Times New Roman" w:cs="Times New Roman"/>
          <w:sz w:val="28"/>
          <w:szCs w:val="28"/>
        </w:rPr>
        <w:t>вности Программы</w:t>
      </w:r>
      <w:r w:rsidRPr="003A3938">
        <w:rPr>
          <w:rFonts w:ascii="Times New Roman" w:hAnsi="Times New Roman" w:cs="Times New Roman"/>
          <w:sz w:val="28"/>
          <w:szCs w:val="28"/>
        </w:rPr>
        <w:t>.</w:t>
      </w:r>
    </w:p>
    <w:p w:rsidR="00DF15ED" w:rsidRDefault="00DF15ED" w:rsidP="003A3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097" w:rsidRDefault="005B0097" w:rsidP="003A3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097" w:rsidRDefault="005B0097" w:rsidP="003A3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5ED" w:rsidRPr="00DF15ED" w:rsidRDefault="00DF15ED" w:rsidP="00DF1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5ED">
        <w:rPr>
          <w:rFonts w:ascii="Times New Roman" w:hAnsi="Times New Roman" w:cs="Times New Roman"/>
          <w:b/>
          <w:sz w:val="28"/>
          <w:szCs w:val="28"/>
        </w:rPr>
        <w:lastRenderedPageBreak/>
        <w:t>Основные результаты реализации муниципальной программы «Улучшение жилищных условий граждан, проживающих в  Пермском муниципальном районе на 2016 – 2020 годы», утвержденной постановлением   администрации   Пермского   муниципального   района   от  29.10.2015 г. № 1376</w:t>
      </w:r>
    </w:p>
    <w:p w:rsidR="00DF15ED" w:rsidRPr="00DF15ED" w:rsidRDefault="00DF15ED" w:rsidP="00DF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ED">
        <w:rPr>
          <w:rFonts w:ascii="Times New Roman" w:hAnsi="Times New Roman" w:cs="Times New Roman"/>
          <w:sz w:val="28"/>
          <w:szCs w:val="28"/>
        </w:rPr>
        <w:t>Целью Программы является улучшение жилищных условий отдельных категорий граждан.</w:t>
      </w:r>
    </w:p>
    <w:p w:rsidR="00DF15ED" w:rsidRPr="00DF15ED" w:rsidRDefault="00DF15ED" w:rsidP="00DF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ED">
        <w:rPr>
          <w:rFonts w:ascii="Times New Roman" w:hAnsi="Times New Roman" w:cs="Times New Roman"/>
          <w:sz w:val="28"/>
          <w:szCs w:val="28"/>
        </w:rPr>
        <w:t>На реализацию 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F15ED">
        <w:rPr>
          <w:rFonts w:ascii="Times New Roman" w:hAnsi="Times New Roman" w:cs="Times New Roman"/>
          <w:sz w:val="28"/>
          <w:szCs w:val="28"/>
        </w:rPr>
        <w:t xml:space="preserve"> году было предусмотрено </w:t>
      </w:r>
      <w:r>
        <w:rPr>
          <w:rFonts w:ascii="Times New Roman" w:hAnsi="Times New Roman" w:cs="Times New Roman"/>
          <w:sz w:val="28"/>
          <w:szCs w:val="28"/>
        </w:rPr>
        <w:t>65 722,9</w:t>
      </w:r>
      <w:r w:rsidRPr="00DF15ED">
        <w:rPr>
          <w:rFonts w:ascii="Times New Roman" w:hAnsi="Times New Roman" w:cs="Times New Roman"/>
          <w:sz w:val="28"/>
          <w:szCs w:val="28"/>
        </w:rPr>
        <w:t xml:space="preserve"> тыс. руб., фактически освоено 26 093,7</w:t>
      </w:r>
      <w:r>
        <w:rPr>
          <w:rFonts w:ascii="Times New Roman" w:hAnsi="Times New Roman" w:cs="Times New Roman"/>
          <w:sz w:val="28"/>
          <w:szCs w:val="28"/>
        </w:rPr>
        <w:t>62 701,9</w:t>
      </w:r>
      <w:r w:rsidRPr="00DF15ED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95,4</w:t>
      </w:r>
      <w:r w:rsidRPr="00DF15ED">
        <w:rPr>
          <w:rFonts w:ascii="Times New Roman" w:hAnsi="Times New Roman" w:cs="Times New Roman"/>
          <w:sz w:val="28"/>
          <w:szCs w:val="28"/>
        </w:rPr>
        <w:t xml:space="preserve">%), в том числе: за счет средств бюджетов сельских поселений </w:t>
      </w:r>
      <w:r>
        <w:rPr>
          <w:rFonts w:ascii="Times New Roman" w:hAnsi="Times New Roman" w:cs="Times New Roman"/>
          <w:sz w:val="28"/>
          <w:szCs w:val="28"/>
        </w:rPr>
        <w:t>8 929,3</w:t>
      </w:r>
      <w:r w:rsidRPr="00DF15ED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>
        <w:rPr>
          <w:rFonts w:ascii="Times New Roman" w:hAnsi="Times New Roman" w:cs="Times New Roman"/>
          <w:sz w:val="28"/>
          <w:szCs w:val="28"/>
        </w:rPr>
        <w:t xml:space="preserve">8 814,3 </w:t>
      </w:r>
      <w:r w:rsidRPr="00DF15ED">
        <w:rPr>
          <w:rFonts w:ascii="Times New Roman" w:hAnsi="Times New Roman" w:cs="Times New Roman"/>
          <w:sz w:val="28"/>
          <w:szCs w:val="28"/>
        </w:rPr>
        <w:t>тыс. руб. (</w:t>
      </w:r>
      <w:r>
        <w:rPr>
          <w:rFonts w:ascii="Times New Roman" w:hAnsi="Times New Roman" w:cs="Times New Roman"/>
          <w:sz w:val="28"/>
          <w:szCs w:val="28"/>
        </w:rPr>
        <w:t>98,7</w:t>
      </w:r>
      <w:r w:rsidRPr="00DF15ED">
        <w:rPr>
          <w:rFonts w:ascii="Times New Roman" w:hAnsi="Times New Roman" w:cs="Times New Roman"/>
          <w:sz w:val="28"/>
          <w:szCs w:val="28"/>
        </w:rPr>
        <w:t xml:space="preserve">%), за счет средств </w:t>
      </w:r>
      <w:r>
        <w:rPr>
          <w:rFonts w:ascii="Times New Roman" w:hAnsi="Times New Roman" w:cs="Times New Roman"/>
          <w:sz w:val="28"/>
          <w:szCs w:val="28"/>
        </w:rPr>
        <w:t>краевого и федерального бюджетов</w:t>
      </w:r>
      <w:r w:rsidRPr="00DF1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56 793,6</w:t>
      </w:r>
      <w:r w:rsidRPr="00DF15ED">
        <w:rPr>
          <w:rFonts w:ascii="Times New Roman" w:hAnsi="Times New Roman" w:cs="Times New Roman"/>
          <w:sz w:val="28"/>
          <w:szCs w:val="28"/>
        </w:rPr>
        <w:t xml:space="preserve"> тыс. руб., освоено 9 623,9 </w:t>
      </w:r>
      <w:r>
        <w:rPr>
          <w:rFonts w:ascii="Times New Roman" w:hAnsi="Times New Roman" w:cs="Times New Roman"/>
          <w:sz w:val="28"/>
          <w:szCs w:val="28"/>
        </w:rPr>
        <w:t xml:space="preserve">53 887,6 </w:t>
      </w:r>
      <w:r w:rsidRPr="00DF15ED">
        <w:rPr>
          <w:rFonts w:ascii="Times New Roman" w:hAnsi="Times New Roman" w:cs="Times New Roman"/>
          <w:sz w:val="28"/>
          <w:szCs w:val="28"/>
        </w:rPr>
        <w:t>тыс. руб. (</w:t>
      </w:r>
      <w:r>
        <w:rPr>
          <w:rFonts w:ascii="Times New Roman" w:hAnsi="Times New Roman" w:cs="Times New Roman"/>
          <w:sz w:val="28"/>
          <w:szCs w:val="28"/>
        </w:rPr>
        <w:t>94,9 %)</w:t>
      </w:r>
      <w:r w:rsidRPr="00DF15ED">
        <w:rPr>
          <w:rFonts w:ascii="Times New Roman" w:hAnsi="Times New Roman" w:cs="Times New Roman"/>
          <w:sz w:val="28"/>
          <w:szCs w:val="28"/>
        </w:rPr>
        <w:t xml:space="preserve">. Не освоены средства бюджетов разных уровней в сумме </w:t>
      </w:r>
      <w:r>
        <w:rPr>
          <w:rFonts w:ascii="Times New Roman" w:hAnsi="Times New Roman" w:cs="Times New Roman"/>
          <w:sz w:val="28"/>
          <w:szCs w:val="28"/>
        </w:rPr>
        <w:t>3 021,0</w:t>
      </w:r>
      <w:r w:rsidRPr="00DF15ED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Привлечено внебюджетных источников 98 472,0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15ED" w:rsidRDefault="00DF15ED" w:rsidP="00DF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ED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средств, направленных на реализацию Программы,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F15ED">
        <w:rPr>
          <w:rFonts w:ascii="Times New Roman" w:hAnsi="Times New Roman" w:cs="Times New Roman"/>
          <w:sz w:val="28"/>
          <w:szCs w:val="28"/>
        </w:rPr>
        <w:t xml:space="preserve"> году 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FD9">
        <w:rPr>
          <w:rFonts w:ascii="Times New Roman" w:hAnsi="Times New Roman" w:cs="Times New Roman"/>
          <w:sz w:val="28"/>
          <w:szCs w:val="28"/>
        </w:rPr>
        <w:t>99,0</w:t>
      </w:r>
      <w:r w:rsidRPr="00DF15ED">
        <w:rPr>
          <w:rFonts w:ascii="Times New Roman" w:hAnsi="Times New Roman" w:cs="Times New Roman"/>
          <w:sz w:val="28"/>
          <w:szCs w:val="28"/>
        </w:rPr>
        <w:t>%.</w:t>
      </w:r>
    </w:p>
    <w:p w:rsidR="00072BB2" w:rsidRPr="00072BB2" w:rsidRDefault="00AF1FC6" w:rsidP="0007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израсходованы не в полном объеме</w:t>
      </w:r>
      <w:r w:rsidR="00913F59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913F59" w:rsidRPr="00913F59">
        <w:rPr>
          <w:rFonts w:ascii="Times New Roman" w:hAnsi="Times New Roman" w:cs="Times New Roman"/>
          <w:sz w:val="28"/>
          <w:szCs w:val="28"/>
        </w:rPr>
        <w:t xml:space="preserve"> </w:t>
      </w:r>
      <w:r w:rsidR="00913F59" w:rsidRPr="00072BB2">
        <w:rPr>
          <w:rFonts w:ascii="Times New Roman" w:hAnsi="Times New Roman" w:cs="Times New Roman"/>
          <w:sz w:val="28"/>
          <w:szCs w:val="28"/>
        </w:rPr>
        <w:t>отсутствием молодых семей-получателей социальной выплаты в размере 10 % расчетной (средней) стоимости жилья</w:t>
      </w:r>
      <w:r w:rsidR="00913F59">
        <w:rPr>
          <w:rFonts w:ascii="Times New Roman" w:hAnsi="Times New Roman" w:cs="Times New Roman"/>
          <w:sz w:val="28"/>
          <w:szCs w:val="28"/>
        </w:rPr>
        <w:t xml:space="preserve"> - 2 118,5 </w:t>
      </w:r>
      <w:proofErr w:type="spellStart"/>
      <w:r w:rsidR="00913F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13F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13F5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13F59">
        <w:rPr>
          <w:rFonts w:ascii="Times New Roman" w:hAnsi="Times New Roman" w:cs="Times New Roman"/>
          <w:sz w:val="28"/>
          <w:szCs w:val="28"/>
        </w:rPr>
        <w:t xml:space="preserve">., </w:t>
      </w:r>
      <w:r w:rsidR="00072BB2" w:rsidRPr="00072BB2">
        <w:rPr>
          <w:rFonts w:ascii="Times New Roman" w:hAnsi="Times New Roman" w:cs="Times New Roman"/>
          <w:sz w:val="28"/>
          <w:szCs w:val="28"/>
        </w:rPr>
        <w:t>в декабре 2020 года молодая семья отказалась от реализации свидетельства на получение социальной выплаты</w:t>
      </w:r>
      <w:r w:rsidR="00913F59">
        <w:rPr>
          <w:rFonts w:ascii="Times New Roman" w:hAnsi="Times New Roman" w:cs="Times New Roman"/>
          <w:sz w:val="28"/>
          <w:szCs w:val="28"/>
        </w:rPr>
        <w:t xml:space="preserve"> - </w:t>
      </w:r>
      <w:r w:rsidR="00913F59" w:rsidRPr="00072BB2">
        <w:rPr>
          <w:rFonts w:ascii="Times New Roman" w:hAnsi="Times New Roman" w:cs="Times New Roman"/>
          <w:sz w:val="28"/>
          <w:szCs w:val="28"/>
        </w:rPr>
        <w:t xml:space="preserve">311,3 </w:t>
      </w:r>
      <w:proofErr w:type="spellStart"/>
      <w:r w:rsidR="00913F59" w:rsidRPr="00072BB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13F59" w:rsidRPr="00072BB2">
        <w:rPr>
          <w:rFonts w:ascii="Times New Roman" w:hAnsi="Times New Roman" w:cs="Times New Roman"/>
          <w:sz w:val="28"/>
          <w:szCs w:val="28"/>
        </w:rPr>
        <w:t>.</w:t>
      </w:r>
      <w:r w:rsidR="00913F59">
        <w:rPr>
          <w:rFonts w:ascii="Times New Roman" w:hAnsi="Times New Roman" w:cs="Times New Roman"/>
          <w:sz w:val="28"/>
          <w:szCs w:val="28"/>
        </w:rPr>
        <w:t xml:space="preserve"> и 591,3 </w:t>
      </w:r>
      <w:proofErr w:type="spellStart"/>
      <w:r w:rsidR="00913F5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13F59">
        <w:rPr>
          <w:rFonts w:ascii="Times New Roman" w:hAnsi="Times New Roman" w:cs="Times New Roman"/>
          <w:sz w:val="28"/>
          <w:szCs w:val="28"/>
        </w:rPr>
        <w:t xml:space="preserve">. - </w:t>
      </w:r>
      <w:r w:rsidR="00913F59" w:rsidRPr="00072BB2">
        <w:rPr>
          <w:rFonts w:ascii="Times New Roman" w:hAnsi="Times New Roman" w:cs="Times New Roman"/>
          <w:sz w:val="28"/>
          <w:szCs w:val="28"/>
        </w:rPr>
        <w:t>остат</w:t>
      </w:r>
      <w:r w:rsidR="00913F59">
        <w:rPr>
          <w:rFonts w:ascii="Times New Roman" w:hAnsi="Times New Roman" w:cs="Times New Roman"/>
          <w:sz w:val="28"/>
          <w:szCs w:val="28"/>
        </w:rPr>
        <w:t>ок</w:t>
      </w:r>
      <w:r w:rsidR="00913F59" w:rsidRPr="00072BB2">
        <w:rPr>
          <w:rFonts w:ascii="Times New Roman" w:hAnsi="Times New Roman" w:cs="Times New Roman"/>
          <w:sz w:val="28"/>
          <w:szCs w:val="28"/>
        </w:rPr>
        <w:t xml:space="preserve"> средств сложивш</w:t>
      </w:r>
      <w:r w:rsidR="00913F59">
        <w:rPr>
          <w:rFonts w:ascii="Times New Roman" w:hAnsi="Times New Roman" w:cs="Times New Roman"/>
          <w:sz w:val="28"/>
          <w:szCs w:val="28"/>
        </w:rPr>
        <w:t>ийся</w:t>
      </w:r>
      <w:r w:rsidR="00913F59" w:rsidRPr="00072BB2">
        <w:rPr>
          <w:rFonts w:ascii="Times New Roman" w:hAnsi="Times New Roman" w:cs="Times New Roman"/>
          <w:sz w:val="28"/>
          <w:szCs w:val="28"/>
        </w:rPr>
        <w:t xml:space="preserve"> после реализации мероприятия </w:t>
      </w:r>
      <w:r w:rsidR="00913F59">
        <w:rPr>
          <w:rFonts w:ascii="Times New Roman" w:hAnsi="Times New Roman" w:cs="Times New Roman"/>
          <w:sz w:val="28"/>
          <w:szCs w:val="28"/>
        </w:rPr>
        <w:t>по</w:t>
      </w:r>
      <w:r w:rsidR="00913F59" w:rsidRPr="00072BB2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913F59">
        <w:rPr>
          <w:rFonts w:ascii="Times New Roman" w:hAnsi="Times New Roman" w:cs="Times New Roman"/>
          <w:sz w:val="28"/>
          <w:szCs w:val="28"/>
        </w:rPr>
        <w:t>ю</w:t>
      </w:r>
      <w:r w:rsidR="00913F59" w:rsidRPr="00072BB2">
        <w:rPr>
          <w:rFonts w:ascii="Times New Roman" w:hAnsi="Times New Roman" w:cs="Times New Roman"/>
          <w:sz w:val="28"/>
          <w:szCs w:val="28"/>
        </w:rPr>
        <w:t xml:space="preserve"> жильем молодых семей в размере 30-35% средней (расчетной) стоимости жилья</w:t>
      </w:r>
      <w:r w:rsidR="00913F59">
        <w:rPr>
          <w:rFonts w:ascii="Times New Roman" w:hAnsi="Times New Roman" w:cs="Times New Roman"/>
          <w:sz w:val="28"/>
          <w:szCs w:val="28"/>
        </w:rPr>
        <w:t xml:space="preserve"> (для предоставления новой </w:t>
      </w:r>
      <w:r w:rsidR="00913F59" w:rsidRPr="00072BB2">
        <w:rPr>
          <w:rFonts w:ascii="Times New Roman" w:hAnsi="Times New Roman" w:cs="Times New Roman"/>
          <w:sz w:val="28"/>
          <w:szCs w:val="28"/>
        </w:rPr>
        <w:t xml:space="preserve">социальной выплаты </w:t>
      </w:r>
      <w:r w:rsidR="00913F5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13F59" w:rsidRPr="00072BB2">
        <w:rPr>
          <w:rFonts w:ascii="Times New Roman" w:hAnsi="Times New Roman" w:cs="Times New Roman"/>
          <w:sz w:val="28"/>
          <w:szCs w:val="28"/>
        </w:rPr>
        <w:t>недостаточно</w:t>
      </w:r>
      <w:r w:rsidR="00913F59">
        <w:rPr>
          <w:rFonts w:ascii="Times New Roman" w:hAnsi="Times New Roman" w:cs="Times New Roman"/>
          <w:sz w:val="28"/>
          <w:szCs w:val="28"/>
        </w:rPr>
        <w:t>).</w:t>
      </w:r>
      <w:r w:rsidR="00913F59" w:rsidRPr="00072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BB2" w:rsidRPr="00DF15ED" w:rsidRDefault="00072BB2" w:rsidP="0007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5ED" w:rsidRPr="00DF15ED" w:rsidRDefault="00DF15ED" w:rsidP="00DF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ED">
        <w:rPr>
          <w:rFonts w:ascii="Times New Roman" w:hAnsi="Times New Roman" w:cs="Times New Roman"/>
          <w:sz w:val="28"/>
          <w:szCs w:val="28"/>
        </w:rPr>
        <w:t>Конечные результаты реализации Программы, отражающие достижение поставленных целей и задач:</w:t>
      </w:r>
    </w:p>
    <w:p w:rsidR="00FA6FD9" w:rsidRPr="00FA6FD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D9">
        <w:rPr>
          <w:rFonts w:ascii="Times New Roman" w:hAnsi="Times New Roman" w:cs="Times New Roman"/>
          <w:sz w:val="28"/>
          <w:szCs w:val="28"/>
        </w:rPr>
        <w:t>В 2020 году выдано 65 свидетельств (сертификатов) по спискам 2020 года на получение социальной выплаты на приобретение (строительство) жилого помещения (далее - Свидетельство) в том числе:</w:t>
      </w:r>
    </w:p>
    <w:p w:rsidR="00FA6FD9" w:rsidRPr="00FA6FD9" w:rsidRDefault="00913F5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FD9">
        <w:rPr>
          <w:rFonts w:ascii="Times New Roman" w:hAnsi="Times New Roman" w:cs="Times New Roman"/>
          <w:sz w:val="28"/>
          <w:szCs w:val="28"/>
        </w:rPr>
        <w:t xml:space="preserve"> </w:t>
      </w:r>
      <w:r w:rsidR="00FA6FD9" w:rsidRPr="00FA6FD9">
        <w:rPr>
          <w:rFonts w:ascii="Times New Roman" w:hAnsi="Times New Roman" w:cs="Times New Roman"/>
          <w:sz w:val="28"/>
          <w:szCs w:val="28"/>
        </w:rPr>
        <w:t xml:space="preserve">58 </w:t>
      </w:r>
      <w:r w:rsidR="00AA04D8">
        <w:rPr>
          <w:rFonts w:ascii="Times New Roman" w:hAnsi="Times New Roman" w:cs="Times New Roman"/>
          <w:sz w:val="28"/>
          <w:szCs w:val="28"/>
        </w:rPr>
        <w:t>с</w:t>
      </w:r>
      <w:r w:rsidR="00FA6FD9" w:rsidRPr="00FA6FD9">
        <w:rPr>
          <w:rFonts w:ascii="Times New Roman" w:hAnsi="Times New Roman" w:cs="Times New Roman"/>
          <w:sz w:val="28"/>
          <w:szCs w:val="28"/>
        </w:rPr>
        <w:t>видетельств получили молод</w:t>
      </w:r>
      <w:r w:rsidR="00FA6FD9">
        <w:rPr>
          <w:rFonts w:ascii="Times New Roman" w:hAnsi="Times New Roman" w:cs="Times New Roman"/>
          <w:sz w:val="28"/>
          <w:szCs w:val="28"/>
        </w:rPr>
        <w:t>ые</w:t>
      </w:r>
      <w:r w:rsidR="00FA6FD9" w:rsidRPr="00FA6FD9">
        <w:rPr>
          <w:rFonts w:ascii="Times New Roman" w:hAnsi="Times New Roman" w:cs="Times New Roman"/>
          <w:sz w:val="28"/>
          <w:szCs w:val="28"/>
        </w:rPr>
        <w:t xml:space="preserve"> сем</w:t>
      </w:r>
      <w:r w:rsidR="00FA6FD9">
        <w:rPr>
          <w:rFonts w:ascii="Times New Roman" w:hAnsi="Times New Roman" w:cs="Times New Roman"/>
          <w:sz w:val="28"/>
          <w:szCs w:val="28"/>
        </w:rPr>
        <w:t xml:space="preserve">ьи </w:t>
      </w:r>
      <w:r w:rsidR="00FA6FD9" w:rsidRPr="00FA6FD9">
        <w:rPr>
          <w:rFonts w:ascii="Times New Roman" w:hAnsi="Times New Roman" w:cs="Times New Roman"/>
          <w:sz w:val="28"/>
          <w:szCs w:val="28"/>
        </w:rPr>
        <w:t>на приобретение (с</w:t>
      </w:r>
      <w:r w:rsidR="00FA6FD9">
        <w:rPr>
          <w:rFonts w:ascii="Times New Roman" w:hAnsi="Times New Roman" w:cs="Times New Roman"/>
          <w:sz w:val="28"/>
          <w:szCs w:val="28"/>
        </w:rPr>
        <w:t>троительство) жилого помещения, в том числе:</w:t>
      </w:r>
    </w:p>
    <w:p w:rsidR="00913F5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FD9">
        <w:rPr>
          <w:rFonts w:ascii="Times New Roman" w:hAnsi="Times New Roman" w:cs="Times New Roman"/>
          <w:sz w:val="28"/>
          <w:szCs w:val="28"/>
        </w:rPr>
        <w:t>Гамовское</w:t>
      </w:r>
      <w:proofErr w:type="spellEnd"/>
      <w:r w:rsidRPr="00FA6FD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13F59">
        <w:rPr>
          <w:rFonts w:ascii="Times New Roman" w:hAnsi="Times New Roman" w:cs="Times New Roman"/>
          <w:sz w:val="28"/>
          <w:szCs w:val="28"/>
        </w:rPr>
        <w:t xml:space="preserve"> – </w:t>
      </w:r>
      <w:r w:rsidRPr="00FA6FD9">
        <w:rPr>
          <w:rFonts w:ascii="Times New Roman" w:hAnsi="Times New Roman" w:cs="Times New Roman"/>
          <w:sz w:val="28"/>
          <w:szCs w:val="28"/>
        </w:rPr>
        <w:t>4</w:t>
      </w:r>
    </w:p>
    <w:p w:rsidR="00FA6FD9" w:rsidRPr="00FA6FD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FD9">
        <w:rPr>
          <w:rFonts w:ascii="Times New Roman" w:hAnsi="Times New Roman" w:cs="Times New Roman"/>
          <w:sz w:val="28"/>
          <w:szCs w:val="28"/>
        </w:rPr>
        <w:t>Двуреченское</w:t>
      </w:r>
      <w:proofErr w:type="spellEnd"/>
      <w:r w:rsidRPr="00FA6FD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913F59">
        <w:rPr>
          <w:rFonts w:ascii="Times New Roman" w:hAnsi="Times New Roman" w:cs="Times New Roman"/>
          <w:sz w:val="28"/>
          <w:szCs w:val="28"/>
        </w:rPr>
        <w:t>– 3</w:t>
      </w:r>
    </w:p>
    <w:p w:rsidR="00FA6FD9" w:rsidRPr="00FA6FD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D9">
        <w:rPr>
          <w:rFonts w:ascii="Times New Roman" w:hAnsi="Times New Roman" w:cs="Times New Roman"/>
          <w:sz w:val="28"/>
          <w:szCs w:val="28"/>
        </w:rPr>
        <w:t>Кондратовское сельское поселение</w:t>
      </w:r>
      <w:r w:rsidR="00913F59">
        <w:rPr>
          <w:rFonts w:ascii="Times New Roman" w:hAnsi="Times New Roman" w:cs="Times New Roman"/>
          <w:sz w:val="28"/>
          <w:szCs w:val="28"/>
        </w:rPr>
        <w:t xml:space="preserve"> – 23 </w:t>
      </w:r>
    </w:p>
    <w:p w:rsidR="00FA6FD9" w:rsidRPr="00FA6FD9" w:rsidRDefault="00913F5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Култаевское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– 2</w:t>
      </w:r>
    </w:p>
    <w:p w:rsidR="00FA6FD9" w:rsidRPr="00FA6FD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FD9">
        <w:rPr>
          <w:rFonts w:ascii="Times New Roman" w:hAnsi="Times New Roman" w:cs="Times New Roman"/>
          <w:sz w:val="28"/>
          <w:szCs w:val="28"/>
        </w:rPr>
        <w:t>Кукуштанское</w:t>
      </w:r>
      <w:proofErr w:type="spellEnd"/>
      <w:r w:rsidRPr="00FA6FD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13F59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FA6FD9" w:rsidRPr="00FA6FD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FD9">
        <w:rPr>
          <w:rFonts w:ascii="Times New Roman" w:hAnsi="Times New Roman" w:cs="Times New Roman"/>
          <w:sz w:val="28"/>
          <w:szCs w:val="28"/>
        </w:rPr>
        <w:t>Пальниковское</w:t>
      </w:r>
      <w:proofErr w:type="spellEnd"/>
      <w:r w:rsidRPr="00FA6FD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13F59">
        <w:rPr>
          <w:rFonts w:ascii="Times New Roman" w:hAnsi="Times New Roman" w:cs="Times New Roman"/>
          <w:sz w:val="28"/>
          <w:szCs w:val="28"/>
        </w:rPr>
        <w:t xml:space="preserve"> – 2</w:t>
      </w:r>
    </w:p>
    <w:p w:rsidR="00FA6FD9" w:rsidRPr="00FA6FD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FD9">
        <w:rPr>
          <w:rFonts w:ascii="Times New Roman" w:hAnsi="Times New Roman" w:cs="Times New Roman"/>
          <w:sz w:val="28"/>
          <w:szCs w:val="28"/>
        </w:rPr>
        <w:t>Платошинское</w:t>
      </w:r>
      <w:proofErr w:type="spellEnd"/>
      <w:r w:rsidRPr="00FA6F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FD9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Pr="00FA6F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13F59">
        <w:rPr>
          <w:rFonts w:ascii="Times New Roman" w:hAnsi="Times New Roman" w:cs="Times New Roman"/>
          <w:sz w:val="28"/>
          <w:szCs w:val="28"/>
        </w:rPr>
        <w:t xml:space="preserve"> – 2</w:t>
      </w:r>
    </w:p>
    <w:p w:rsidR="00FA6FD9" w:rsidRPr="00FA6FD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D9">
        <w:rPr>
          <w:rFonts w:ascii="Times New Roman" w:hAnsi="Times New Roman" w:cs="Times New Roman"/>
          <w:sz w:val="28"/>
          <w:szCs w:val="28"/>
        </w:rPr>
        <w:t>Савинское сельское поселение</w:t>
      </w:r>
      <w:r w:rsidR="00913F59">
        <w:rPr>
          <w:rFonts w:ascii="Times New Roman" w:hAnsi="Times New Roman" w:cs="Times New Roman"/>
          <w:sz w:val="28"/>
          <w:szCs w:val="28"/>
        </w:rPr>
        <w:t xml:space="preserve"> – 4</w:t>
      </w:r>
    </w:p>
    <w:p w:rsidR="00FA6FD9" w:rsidRPr="00FA6FD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FD9">
        <w:rPr>
          <w:rFonts w:ascii="Times New Roman" w:hAnsi="Times New Roman" w:cs="Times New Roman"/>
          <w:sz w:val="28"/>
          <w:szCs w:val="28"/>
        </w:rPr>
        <w:t>Сылвенское</w:t>
      </w:r>
      <w:proofErr w:type="spellEnd"/>
      <w:r w:rsidRPr="00FA6FD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13F59">
        <w:rPr>
          <w:rFonts w:ascii="Times New Roman" w:hAnsi="Times New Roman" w:cs="Times New Roman"/>
          <w:sz w:val="28"/>
          <w:szCs w:val="28"/>
        </w:rPr>
        <w:t xml:space="preserve"> – 5</w:t>
      </w:r>
    </w:p>
    <w:p w:rsidR="00FA6FD9" w:rsidRPr="00FA6FD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FD9">
        <w:rPr>
          <w:rFonts w:ascii="Times New Roman" w:hAnsi="Times New Roman" w:cs="Times New Roman"/>
          <w:sz w:val="28"/>
          <w:szCs w:val="28"/>
        </w:rPr>
        <w:t>Усть-Качкин</w:t>
      </w:r>
      <w:r w:rsidR="00913F5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913F59">
        <w:rPr>
          <w:rFonts w:ascii="Times New Roman" w:hAnsi="Times New Roman" w:cs="Times New Roman"/>
          <w:sz w:val="28"/>
          <w:szCs w:val="28"/>
        </w:rPr>
        <w:t xml:space="preserve"> сельское поселение – 5</w:t>
      </w:r>
    </w:p>
    <w:p w:rsidR="00FA6FD9" w:rsidRPr="00FA6FD9" w:rsidRDefault="00913F5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– 3</w:t>
      </w:r>
    </w:p>
    <w:p w:rsidR="00FA6FD9" w:rsidRPr="00FA6FD9" w:rsidRDefault="00913F5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Юго-Камское сельское поселение – 4</w:t>
      </w:r>
    </w:p>
    <w:p w:rsidR="00FA6FD9" w:rsidRPr="00FA6FD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D9">
        <w:rPr>
          <w:rFonts w:ascii="Times New Roman" w:hAnsi="Times New Roman" w:cs="Times New Roman"/>
          <w:sz w:val="28"/>
          <w:szCs w:val="28"/>
        </w:rPr>
        <w:lastRenderedPageBreak/>
        <w:t>По состоянию на 1 июня 2020 года сформированы списки молодых семей -</w:t>
      </w:r>
      <w:r w:rsidR="00913F59">
        <w:rPr>
          <w:rFonts w:ascii="Times New Roman" w:hAnsi="Times New Roman" w:cs="Times New Roman"/>
          <w:sz w:val="28"/>
          <w:szCs w:val="28"/>
        </w:rPr>
        <w:t xml:space="preserve"> </w:t>
      </w:r>
      <w:r w:rsidRPr="00FA6FD9">
        <w:rPr>
          <w:rFonts w:ascii="Times New Roman" w:hAnsi="Times New Roman" w:cs="Times New Roman"/>
          <w:sz w:val="28"/>
          <w:szCs w:val="28"/>
        </w:rPr>
        <w:t>претендентов, изъявивших желание получить социальную выплату в 2021 году.</w:t>
      </w:r>
    </w:p>
    <w:p w:rsidR="00FA6FD9" w:rsidRPr="00FA6FD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6FD9">
        <w:rPr>
          <w:rFonts w:ascii="Times New Roman" w:hAnsi="Times New Roman" w:cs="Times New Roman"/>
          <w:sz w:val="28"/>
          <w:szCs w:val="28"/>
        </w:rPr>
        <w:t xml:space="preserve">7 </w:t>
      </w:r>
      <w:r w:rsidR="00913F59">
        <w:rPr>
          <w:rFonts w:ascii="Times New Roman" w:hAnsi="Times New Roman" w:cs="Times New Roman"/>
          <w:sz w:val="28"/>
          <w:szCs w:val="28"/>
        </w:rPr>
        <w:t>с</w:t>
      </w:r>
      <w:r w:rsidRPr="00FA6FD9">
        <w:rPr>
          <w:rFonts w:ascii="Times New Roman" w:hAnsi="Times New Roman" w:cs="Times New Roman"/>
          <w:sz w:val="28"/>
          <w:szCs w:val="28"/>
        </w:rPr>
        <w:t>ертификатов на предоставление субсидии для строительства (приобретения) жилья получили ветеран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6FD9">
        <w:rPr>
          <w:rFonts w:ascii="Times New Roman" w:hAnsi="Times New Roman" w:cs="Times New Roman"/>
          <w:sz w:val="28"/>
          <w:szCs w:val="28"/>
        </w:rPr>
        <w:t>, 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6FD9">
        <w:rPr>
          <w:rFonts w:ascii="Times New Roman" w:hAnsi="Times New Roman" w:cs="Times New Roman"/>
          <w:sz w:val="28"/>
          <w:szCs w:val="28"/>
        </w:rPr>
        <w:t xml:space="preserve"> и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FA6FD9">
        <w:rPr>
          <w:rFonts w:ascii="Times New Roman" w:hAnsi="Times New Roman" w:cs="Times New Roman"/>
          <w:sz w:val="28"/>
          <w:szCs w:val="28"/>
        </w:rPr>
        <w:t>, имеющих детей-ин</w:t>
      </w:r>
      <w:r>
        <w:rPr>
          <w:rFonts w:ascii="Times New Roman" w:hAnsi="Times New Roman" w:cs="Times New Roman"/>
          <w:sz w:val="28"/>
          <w:szCs w:val="28"/>
        </w:rPr>
        <w:t>валидов, реабилитированных лиц.</w:t>
      </w:r>
    </w:p>
    <w:p w:rsidR="00FA6FD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D9">
        <w:rPr>
          <w:rFonts w:ascii="Times New Roman" w:hAnsi="Times New Roman" w:cs="Times New Roman"/>
          <w:sz w:val="28"/>
          <w:szCs w:val="28"/>
        </w:rPr>
        <w:t>Семь граждан улучшили свои жилищн</w:t>
      </w:r>
      <w:r w:rsidR="00913F59">
        <w:rPr>
          <w:rFonts w:ascii="Times New Roman" w:hAnsi="Times New Roman" w:cs="Times New Roman"/>
          <w:sz w:val="28"/>
          <w:szCs w:val="28"/>
        </w:rPr>
        <w:t xml:space="preserve">ые условия, приобрели 278,4 </w:t>
      </w:r>
      <w:proofErr w:type="spellStart"/>
      <w:r w:rsidR="00913F59">
        <w:rPr>
          <w:rFonts w:ascii="Times New Roman" w:hAnsi="Times New Roman" w:cs="Times New Roman"/>
          <w:sz w:val="28"/>
          <w:szCs w:val="28"/>
        </w:rPr>
        <w:t>кв.</w:t>
      </w:r>
      <w:r w:rsidRPr="00FA6FD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A6FD9">
        <w:rPr>
          <w:rFonts w:ascii="Times New Roman" w:hAnsi="Times New Roman" w:cs="Times New Roman"/>
          <w:sz w:val="28"/>
          <w:szCs w:val="28"/>
        </w:rPr>
        <w:t>. жилья.</w:t>
      </w:r>
    </w:p>
    <w:p w:rsidR="00FA6FD9" w:rsidRPr="00FA6FD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D9">
        <w:rPr>
          <w:rFonts w:ascii="Times New Roman" w:hAnsi="Times New Roman" w:cs="Times New Roman"/>
          <w:sz w:val="28"/>
          <w:szCs w:val="28"/>
        </w:rPr>
        <w:t xml:space="preserve">Всего приобретено 4050,2 кв. м. жилья в том числе: </w:t>
      </w:r>
    </w:p>
    <w:p w:rsidR="00FA6FD9" w:rsidRPr="00FA6FD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D9">
        <w:rPr>
          <w:rFonts w:ascii="Times New Roman" w:hAnsi="Times New Roman" w:cs="Times New Roman"/>
          <w:sz w:val="28"/>
          <w:szCs w:val="28"/>
        </w:rPr>
        <w:t xml:space="preserve">3771,8 кв. м. - молодыми семьями; </w:t>
      </w:r>
    </w:p>
    <w:p w:rsidR="00DF15ED" w:rsidRPr="00DF15ED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D9">
        <w:rPr>
          <w:rFonts w:ascii="Times New Roman" w:hAnsi="Times New Roman" w:cs="Times New Roman"/>
          <w:sz w:val="28"/>
          <w:szCs w:val="28"/>
        </w:rPr>
        <w:t xml:space="preserve">278,4 кв. м. - гражданами отдельных категорий. </w:t>
      </w:r>
    </w:p>
    <w:p w:rsidR="00DF15ED" w:rsidRDefault="00DF15ED" w:rsidP="00DF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ED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целевых показателей Программы приведена в таблице </w:t>
      </w:r>
      <w:r w:rsidR="00C83EA2">
        <w:rPr>
          <w:rFonts w:ascii="Times New Roman" w:hAnsi="Times New Roman" w:cs="Times New Roman"/>
          <w:sz w:val="28"/>
          <w:szCs w:val="28"/>
        </w:rPr>
        <w:t>16</w:t>
      </w:r>
      <w:r w:rsidRPr="00DF15ED">
        <w:rPr>
          <w:rFonts w:ascii="Times New Roman" w:hAnsi="Times New Roman" w:cs="Times New Roman"/>
          <w:sz w:val="28"/>
          <w:szCs w:val="28"/>
        </w:rPr>
        <w:t>:</w:t>
      </w:r>
    </w:p>
    <w:p w:rsidR="00DF15ED" w:rsidRPr="006571FF" w:rsidRDefault="00C83EA2" w:rsidP="00AA04D8">
      <w:pPr>
        <w:spacing w:after="0" w:line="240" w:lineRule="auto"/>
        <w:ind w:right="-2" w:firstLine="426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16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850"/>
        <w:gridCol w:w="851"/>
        <w:gridCol w:w="1134"/>
        <w:gridCol w:w="1985"/>
      </w:tblGrid>
      <w:tr w:rsidR="00DF15ED" w:rsidRPr="00AA04D8" w:rsidTr="00AA04D8">
        <w:tc>
          <w:tcPr>
            <w:tcW w:w="5211" w:type="dxa"/>
            <w:vAlign w:val="center"/>
          </w:tcPr>
          <w:p w:rsidR="00DF15ED" w:rsidRPr="00AA04D8" w:rsidRDefault="00DF15ED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DF15ED" w:rsidRPr="00AA04D8" w:rsidRDefault="00DF15ED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DF15ED" w:rsidRPr="00AA04D8" w:rsidRDefault="00DF15ED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DF15ED" w:rsidRPr="00AA04D8" w:rsidRDefault="00DF15ED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Отклоне-ние</w:t>
            </w:r>
            <w:proofErr w:type="spellEnd"/>
            <w:proofErr w:type="gramEnd"/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F15ED" w:rsidRPr="00AA04D8" w:rsidRDefault="00DF15ED" w:rsidP="00D5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Степень достижения целевых показателей, </w:t>
            </w:r>
            <w:proofErr w:type="spellStart"/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AA04D8">
              <w:rPr>
                <w:rFonts w:ascii="Times New Roman" w:eastAsia="Times New Roman" w:hAnsi="Times New Roman" w:cs="Times New Roman"/>
                <w:b/>
                <w:vertAlign w:val="subscript"/>
                <w:lang w:eastAsia="ru-RU"/>
              </w:rPr>
              <w:t>дп</w:t>
            </w:r>
            <w:proofErr w:type="spellEnd"/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</w:tr>
      <w:tr w:rsidR="00DF15ED" w:rsidRPr="006571FF" w:rsidTr="00AA04D8">
        <w:trPr>
          <w:trHeight w:val="180"/>
        </w:trPr>
        <w:tc>
          <w:tcPr>
            <w:tcW w:w="5211" w:type="dxa"/>
          </w:tcPr>
          <w:p w:rsidR="00DF15ED" w:rsidRPr="003A3938" w:rsidRDefault="00DF15ED" w:rsidP="00DF1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DF15ED">
              <w:rPr>
                <w:rFonts w:ascii="Times New Roman" w:hAnsi="Times New Roman" w:cs="Times New Roman"/>
              </w:rPr>
              <w:t>Количество граждан, получивших свидетельство о праве на получение социальной выплаты на приобретение (строительство) жилого помещения (количество семей)</w:t>
            </w:r>
          </w:p>
        </w:tc>
        <w:tc>
          <w:tcPr>
            <w:tcW w:w="850" w:type="dxa"/>
            <w:vAlign w:val="center"/>
          </w:tcPr>
          <w:p w:rsidR="00DF15ED" w:rsidRPr="003A3938" w:rsidRDefault="00DF15ED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vAlign w:val="center"/>
          </w:tcPr>
          <w:p w:rsidR="00DF15ED" w:rsidRPr="003A3938" w:rsidRDefault="00DF15ED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vAlign w:val="center"/>
          </w:tcPr>
          <w:p w:rsidR="00DF15ED" w:rsidRPr="003A3938" w:rsidRDefault="00DF15ED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DF15ED" w:rsidRPr="003A3938" w:rsidRDefault="00DF15ED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</w:tbl>
    <w:p w:rsidR="00DF15ED" w:rsidRPr="00DF15ED" w:rsidRDefault="00DF15ED" w:rsidP="00DF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ED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 составила –</w:t>
      </w:r>
      <w:r>
        <w:rPr>
          <w:rFonts w:ascii="Times New Roman" w:hAnsi="Times New Roman" w:cs="Times New Roman"/>
          <w:sz w:val="28"/>
          <w:szCs w:val="28"/>
        </w:rPr>
        <w:t xml:space="preserve"> 103,0</w:t>
      </w:r>
      <w:r w:rsidRPr="00DF15ED">
        <w:rPr>
          <w:rFonts w:ascii="Times New Roman" w:hAnsi="Times New Roman" w:cs="Times New Roman"/>
          <w:sz w:val="28"/>
          <w:szCs w:val="28"/>
        </w:rPr>
        <w:t>%</w:t>
      </w:r>
      <w:r w:rsidR="00C83EA2">
        <w:rPr>
          <w:rFonts w:ascii="Times New Roman" w:hAnsi="Times New Roman" w:cs="Times New Roman"/>
          <w:sz w:val="28"/>
          <w:szCs w:val="28"/>
        </w:rPr>
        <w:t>.</w:t>
      </w:r>
    </w:p>
    <w:p w:rsidR="00DF15ED" w:rsidRDefault="00DF15ED" w:rsidP="00DF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ED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по сводной итоговой оценке составила </w:t>
      </w:r>
      <w:r>
        <w:rPr>
          <w:rFonts w:ascii="Times New Roman" w:hAnsi="Times New Roman" w:cs="Times New Roman"/>
          <w:sz w:val="28"/>
          <w:szCs w:val="28"/>
        </w:rPr>
        <w:t>102,0</w:t>
      </w:r>
      <w:r w:rsidRPr="00DF15ED">
        <w:rPr>
          <w:rFonts w:ascii="Times New Roman" w:hAnsi="Times New Roman" w:cs="Times New Roman"/>
          <w:sz w:val="28"/>
          <w:szCs w:val="28"/>
        </w:rPr>
        <w:t>%, что свидетельствует об эффективности Программы.</w:t>
      </w:r>
    </w:p>
    <w:p w:rsidR="00FA6FD9" w:rsidRPr="00FA6FD9" w:rsidRDefault="00FA6FD9" w:rsidP="00FA6F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FD9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муниципальной программы «Доступная среда для инвалидов и других маломобильных групп населения в Пермском муниципальном районе на 2017-2020 годы»,  утвержденной постановлением администрации Пермского муниципального района от 27.12.2016 года № 729</w:t>
      </w:r>
    </w:p>
    <w:p w:rsidR="00FA6FD9" w:rsidRPr="00FA6FD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D9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формирование условий для беспрепятственного доступа к объектам социальной инфраструктуры и услугам в приоритетных для инвалидов и других маломобильных групп населения (далее – МГН) сферах жизнедеятельности на территории Пермского муниципального района.</w:t>
      </w:r>
    </w:p>
    <w:p w:rsidR="00FA6FD9" w:rsidRPr="00FA6FD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D9">
        <w:rPr>
          <w:rFonts w:ascii="Times New Roman" w:hAnsi="Times New Roman" w:cs="Times New Roman"/>
          <w:sz w:val="28"/>
          <w:szCs w:val="28"/>
        </w:rPr>
        <w:t>На реализацию Программы в 20</w:t>
      </w:r>
      <w:r w:rsidR="00DF0958">
        <w:rPr>
          <w:rFonts w:ascii="Times New Roman" w:hAnsi="Times New Roman" w:cs="Times New Roman"/>
          <w:sz w:val="28"/>
          <w:szCs w:val="28"/>
        </w:rPr>
        <w:t>20</w:t>
      </w:r>
      <w:r w:rsidRPr="00FA6FD9">
        <w:rPr>
          <w:rFonts w:ascii="Times New Roman" w:hAnsi="Times New Roman" w:cs="Times New Roman"/>
          <w:sz w:val="28"/>
          <w:szCs w:val="28"/>
        </w:rPr>
        <w:t xml:space="preserve"> году за счет средств бюджета района предусмотрено </w:t>
      </w:r>
      <w:r w:rsidR="00DF0958">
        <w:rPr>
          <w:rFonts w:ascii="Times New Roman" w:hAnsi="Times New Roman" w:cs="Times New Roman"/>
          <w:sz w:val="28"/>
          <w:szCs w:val="28"/>
        </w:rPr>
        <w:t>832,0</w:t>
      </w:r>
      <w:r w:rsidRPr="00FA6FD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83EA2">
        <w:rPr>
          <w:rFonts w:ascii="Times New Roman" w:hAnsi="Times New Roman" w:cs="Times New Roman"/>
          <w:sz w:val="28"/>
          <w:szCs w:val="28"/>
        </w:rPr>
        <w:t>.</w:t>
      </w:r>
      <w:r w:rsidRPr="00FA6FD9">
        <w:rPr>
          <w:rFonts w:ascii="Times New Roman" w:hAnsi="Times New Roman" w:cs="Times New Roman"/>
          <w:sz w:val="28"/>
          <w:szCs w:val="28"/>
        </w:rPr>
        <w:t xml:space="preserve">, освоено </w:t>
      </w:r>
      <w:r w:rsidR="00DF0958">
        <w:rPr>
          <w:rFonts w:ascii="Times New Roman" w:hAnsi="Times New Roman" w:cs="Times New Roman"/>
          <w:sz w:val="28"/>
          <w:szCs w:val="28"/>
        </w:rPr>
        <w:t>832,0</w:t>
      </w:r>
      <w:r w:rsidRPr="00FA6FD9">
        <w:rPr>
          <w:rFonts w:ascii="Times New Roman" w:hAnsi="Times New Roman" w:cs="Times New Roman"/>
          <w:sz w:val="28"/>
          <w:szCs w:val="28"/>
        </w:rPr>
        <w:t xml:space="preserve"> тыс. руб. (100%). </w:t>
      </w:r>
    </w:p>
    <w:p w:rsidR="00FA6FD9" w:rsidRPr="00FA6FD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D9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средств, направленных на реализацию Программы,  в 20</w:t>
      </w:r>
      <w:r w:rsidR="00DF0958">
        <w:rPr>
          <w:rFonts w:ascii="Times New Roman" w:hAnsi="Times New Roman" w:cs="Times New Roman"/>
          <w:sz w:val="28"/>
          <w:szCs w:val="28"/>
        </w:rPr>
        <w:t>20</w:t>
      </w:r>
      <w:r w:rsidRPr="00FA6FD9">
        <w:rPr>
          <w:rFonts w:ascii="Times New Roman" w:hAnsi="Times New Roman" w:cs="Times New Roman"/>
          <w:sz w:val="28"/>
          <w:szCs w:val="28"/>
        </w:rPr>
        <w:t xml:space="preserve"> году составила 100%.</w:t>
      </w:r>
    </w:p>
    <w:p w:rsidR="00FA6FD9" w:rsidRPr="00FA6FD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D9">
        <w:rPr>
          <w:rFonts w:ascii="Times New Roman" w:hAnsi="Times New Roman" w:cs="Times New Roman"/>
          <w:sz w:val="28"/>
          <w:szCs w:val="28"/>
        </w:rPr>
        <w:t>Конечные результаты реализации Программы, отражающие достижение поставленных целей и задач:</w:t>
      </w:r>
    </w:p>
    <w:p w:rsidR="00FA6FD9" w:rsidRPr="00CE50B1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B1">
        <w:rPr>
          <w:rFonts w:ascii="Times New Roman" w:hAnsi="Times New Roman" w:cs="Times New Roman"/>
          <w:sz w:val="28"/>
          <w:szCs w:val="28"/>
        </w:rPr>
        <w:t xml:space="preserve">1. </w:t>
      </w:r>
      <w:r w:rsidR="00CE50B1" w:rsidRPr="00CE50B1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r w:rsidR="00CE50B1">
        <w:rPr>
          <w:rFonts w:ascii="Times New Roman" w:hAnsi="Times New Roman" w:cs="Times New Roman"/>
          <w:sz w:val="28"/>
          <w:szCs w:val="28"/>
        </w:rPr>
        <w:t>«</w:t>
      </w:r>
      <w:r w:rsidRPr="00CE50B1">
        <w:rPr>
          <w:rFonts w:ascii="Times New Roman" w:hAnsi="Times New Roman" w:cs="Times New Roman"/>
          <w:sz w:val="28"/>
          <w:szCs w:val="28"/>
        </w:rPr>
        <w:t>Доля доступных для инвалидов и других МГН объектов социальной инфраструктуры в общем количестве объектов социальной инфраструктуры</w:t>
      </w:r>
      <w:r w:rsidR="00CE50B1">
        <w:rPr>
          <w:rFonts w:ascii="Times New Roman" w:hAnsi="Times New Roman" w:cs="Times New Roman"/>
          <w:sz w:val="28"/>
          <w:szCs w:val="28"/>
        </w:rPr>
        <w:t>»</w:t>
      </w:r>
      <w:r w:rsidRPr="00CE50B1">
        <w:rPr>
          <w:rFonts w:ascii="Times New Roman" w:hAnsi="Times New Roman" w:cs="Times New Roman"/>
          <w:sz w:val="28"/>
          <w:szCs w:val="28"/>
        </w:rPr>
        <w:t xml:space="preserve">  в 20</w:t>
      </w:r>
      <w:r w:rsidR="00DF0958" w:rsidRPr="00CE50B1">
        <w:rPr>
          <w:rFonts w:ascii="Times New Roman" w:hAnsi="Times New Roman" w:cs="Times New Roman"/>
          <w:sz w:val="28"/>
          <w:szCs w:val="28"/>
        </w:rPr>
        <w:t>20</w:t>
      </w:r>
      <w:r w:rsidRPr="00CE50B1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DF0958" w:rsidRPr="00CE50B1">
        <w:rPr>
          <w:rFonts w:ascii="Times New Roman" w:hAnsi="Times New Roman" w:cs="Times New Roman"/>
          <w:sz w:val="28"/>
          <w:szCs w:val="28"/>
        </w:rPr>
        <w:t>64,0</w:t>
      </w:r>
      <w:r w:rsidRPr="00CE50B1">
        <w:rPr>
          <w:rFonts w:ascii="Times New Roman" w:hAnsi="Times New Roman" w:cs="Times New Roman"/>
          <w:sz w:val="28"/>
          <w:szCs w:val="28"/>
        </w:rPr>
        <w:t xml:space="preserve"> % (плановое значение показателя </w:t>
      </w:r>
      <w:r w:rsidR="00DF0958" w:rsidRPr="00CE50B1">
        <w:rPr>
          <w:rFonts w:ascii="Times New Roman" w:hAnsi="Times New Roman" w:cs="Times New Roman"/>
          <w:sz w:val="28"/>
          <w:szCs w:val="28"/>
        </w:rPr>
        <w:t>65,0</w:t>
      </w:r>
      <w:r w:rsidRPr="00CE50B1">
        <w:rPr>
          <w:rFonts w:ascii="Times New Roman" w:hAnsi="Times New Roman" w:cs="Times New Roman"/>
          <w:sz w:val="28"/>
          <w:szCs w:val="28"/>
        </w:rPr>
        <w:t xml:space="preserve"> %). Показатель исполнен на </w:t>
      </w:r>
      <w:r w:rsidR="00CE50B1" w:rsidRPr="00CE50B1">
        <w:rPr>
          <w:rFonts w:ascii="Times New Roman" w:hAnsi="Times New Roman" w:cs="Times New Roman"/>
          <w:sz w:val="28"/>
          <w:szCs w:val="28"/>
        </w:rPr>
        <w:t>98,5</w:t>
      </w:r>
      <w:r w:rsidRPr="00CE50B1">
        <w:rPr>
          <w:rFonts w:ascii="Times New Roman" w:hAnsi="Times New Roman" w:cs="Times New Roman"/>
          <w:sz w:val="28"/>
          <w:szCs w:val="28"/>
        </w:rPr>
        <w:t xml:space="preserve"> %. По итогам паспортизации приоритетных </w:t>
      </w:r>
      <w:r w:rsidRPr="00CE50B1">
        <w:rPr>
          <w:rFonts w:ascii="Times New Roman" w:hAnsi="Times New Roman" w:cs="Times New Roman"/>
          <w:sz w:val="28"/>
          <w:szCs w:val="28"/>
        </w:rPr>
        <w:lastRenderedPageBreak/>
        <w:t>объектов социальной инфраструктуры на 31.12.20</w:t>
      </w:r>
      <w:r w:rsidR="00CE50B1" w:rsidRPr="00CE50B1">
        <w:rPr>
          <w:rFonts w:ascii="Times New Roman" w:hAnsi="Times New Roman" w:cs="Times New Roman"/>
          <w:sz w:val="28"/>
          <w:szCs w:val="28"/>
        </w:rPr>
        <w:t>20</w:t>
      </w:r>
      <w:r w:rsidRPr="00CE50B1">
        <w:rPr>
          <w:rFonts w:ascii="Times New Roman" w:hAnsi="Times New Roman" w:cs="Times New Roman"/>
          <w:sz w:val="28"/>
          <w:szCs w:val="28"/>
        </w:rPr>
        <w:t xml:space="preserve"> из </w:t>
      </w:r>
      <w:r w:rsidR="00CE50B1" w:rsidRPr="00CE50B1">
        <w:rPr>
          <w:rFonts w:ascii="Times New Roman" w:hAnsi="Times New Roman" w:cs="Times New Roman"/>
          <w:sz w:val="28"/>
          <w:szCs w:val="28"/>
        </w:rPr>
        <w:t>75</w:t>
      </w:r>
      <w:r w:rsidRPr="00CE50B1">
        <w:rPr>
          <w:rFonts w:ascii="Times New Roman" w:hAnsi="Times New Roman" w:cs="Times New Roman"/>
          <w:sz w:val="28"/>
          <w:szCs w:val="28"/>
        </w:rPr>
        <w:t xml:space="preserve"> приоритетных объектов социальной инфраструктуры, </w:t>
      </w:r>
      <w:r w:rsidR="00CE50B1" w:rsidRPr="00CE50B1">
        <w:rPr>
          <w:rFonts w:ascii="Times New Roman" w:hAnsi="Times New Roman" w:cs="Times New Roman"/>
          <w:sz w:val="28"/>
          <w:szCs w:val="28"/>
        </w:rPr>
        <w:t>4</w:t>
      </w:r>
      <w:r w:rsidRPr="00CE50B1">
        <w:rPr>
          <w:rFonts w:ascii="Times New Roman" w:hAnsi="Times New Roman" w:cs="Times New Roman"/>
          <w:sz w:val="28"/>
          <w:szCs w:val="28"/>
        </w:rPr>
        <w:t>8 являются полностью или частично доступными.</w:t>
      </w:r>
    </w:p>
    <w:p w:rsidR="00FA6FD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50B1">
        <w:rPr>
          <w:rFonts w:ascii="Times New Roman" w:hAnsi="Times New Roman" w:cs="Times New Roman"/>
          <w:sz w:val="28"/>
          <w:szCs w:val="28"/>
        </w:rPr>
        <w:t xml:space="preserve">2. Значение показателя «Доля инвалидов,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инвалидов» равен </w:t>
      </w:r>
      <w:r w:rsidR="00CE50B1" w:rsidRPr="00CE50B1">
        <w:rPr>
          <w:rFonts w:ascii="Times New Roman" w:hAnsi="Times New Roman" w:cs="Times New Roman"/>
          <w:sz w:val="28"/>
          <w:szCs w:val="28"/>
        </w:rPr>
        <w:t>73</w:t>
      </w:r>
      <w:r w:rsidRPr="00CE50B1">
        <w:rPr>
          <w:rFonts w:ascii="Times New Roman" w:hAnsi="Times New Roman" w:cs="Times New Roman"/>
          <w:sz w:val="28"/>
          <w:szCs w:val="28"/>
        </w:rPr>
        <w:t xml:space="preserve"> %, плановое значение </w:t>
      </w:r>
      <w:r w:rsidR="00CE50B1" w:rsidRPr="00CE50B1">
        <w:rPr>
          <w:rFonts w:ascii="Times New Roman" w:hAnsi="Times New Roman" w:cs="Times New Roman"/>
          <w:sz w:val="28"/>
          <w:szCs w:val="28"/>
        </w:rPr>
        <w:t>55,0</w:t>
      </w:r>
      <w:r w:rsidRPr="00CE50B1">
        <w:rPr>
          <w:rFonts w:ascii="Times New Roman" w:hAnsi="Times New Roman" w:cs="Times New Roman"/>
          <w:sz w:val="28"/>
          <w:szCs w:val="28"/>
        </w:rPr>
        <w:t xml:space="preserve"> %, показатель выполнен на </w:t>
      </w:r>
      <w:r w:rsidR="00CE50B1" w:rsidRPr="00CE50B1">
        <w:rPr>
          <w:rFonts w:ascii="Times New Roman" w:hAnsi="Times New Roman" w:cs="Times New Roman"/>
          <w:sz w:val="28"/>
          <w:szCs w:val="28"/>
        </w:rPr>
        <w:t>132,7</w:t>
      </w:r>
      <w:r w:rsidRPr="00CE50B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E50B1" w:rsidRPr="00CE50B1" w:rsidRDefault="00CE50B1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50B1">
        <w:rPr>
          <w:rFonts w:ascii="Times New Roman" w:hAnsi="Times New Roman" w:cs="Times New Roman"/>
          <w:sz w:val="28"/>
          <w:szCs w:val="28"/>
        </w:rPr>
        <w:t>В качестве объекта исследования рассматриваются приоритетные объекты социальной инфраструктуры Пермского муниципального района. В состав исследуемых объектов социальной инфраструктуры Пермского муниципального района входят: общеобразовательные учреждения (школы), дошкольные образовательные учреждения (детские сады), детские школы искусств. В опросе участвовали 30 инвалидов, проживающих в Пермском муниципальном районе, из них 22 инвалида положительно оценили уровень доступности приоритетных объектов социальной инфраструктуры Пермского муниципального района. 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</w:t>
      </w:r>
      <w:r>
        <w:rPr>
          <w:rFonts w:ascii="Times New Roman" w:hAnsi="Times New Roman" w:cs="Times New Roman"/>
          <w:sz w:val="28"/>
          <w:szCs w:val="28"/>
        </w:rPr>
        <w:t>валидов составила 22/30*100=73%.</w:t>
      </w:r>
    </w:p>
    <w:p w:rsidR="00CE50B1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50B1">
        <w:rPr>
          <w:rFonts w:ascii="Times New Roman" w:hAnsi="Times New Roman" w:cs="Times New Roman"/>
          <w:sz w:val="28"/>
          <w:szCs w:val="28"/>
        </w:rPr>
        <w:t>3.</w:t>
      </w:r>
      <w:r w:rsidR="00CE50B1" w:rsidRPr="00CE50B1">
        <w:t xml:space="preserve"> </w:t>
      </w:r>
      <w:r w:rsidR="00CE50B1" w:rsidRPr="00CE50B1">
        <w:rPr>
          <w:rFonts w:ascii="Times New Roman" w:hAnsi="Times New Roman" w:cs="Times New Roman"/>
          <w:sz w:val="28"/>
          <w:szCs w:val="28"/>
        </w:rPr>
        <w:t>Значение показателя «Доля инвалидов, участвующих в спортивных и культурных мероприятиях, от общего количества инвалидов» составило 17,5% (плановое значение показателя 8,5%). Показатель исполнен на 206%.</w:t>
      </w:r>
    </w:p>
    <w:p w:rsidR="00CE50B1" w:rsidRPr="00CE50B1" w:rsidRDefault="00CE50B1" w:rsidP="00CE5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B1">
        <w:rPr>
          <w:rFonts w:ascii="Times New Roman" w:hAnsi="Times New Roman" w:cs="Times New Roman"/>
          <w:sz w:val="28"/>
          <w:szCs w:val="28"/>
        </w:rPr>
        <w:t xml:space="preserve">По данным территориального управления Министерства социального развития Пермского края по Пермскому и </w:t>
      </w:r>
      <w:proofErr w:type="spellStart"/>
      <w:r w:rsidRPr="00CE50B1">
        <w:rPr>
          <w:rFonts w:ascii="Times New Roman" w:hAnsi="Times New Roman" w:cs="Times New Roman"/>
          <w:sz w:val="28"/>
          <w:szCs w:val="28"/>
        </w:rPr>
        <w:t>Добрянскому</w:t>
      </w:r>
      <w:proofErr w:type="spellEnd"/>
      <w:r w:rsidRPr="00CE50B1">
        <w:rPr>
          <w:rFonts w:ascii="Times New Roman" w:hAnsi="Times New Roman" w:cs="Times New Roman"/>
          <w:sz w:val="28"/>
          <w:szCs w:val="28"/>
        </w:rPr>
        <w:t xml:space="preserve"> муниципальным районам количество инвалидов в Пермском муниципальном районе составляет 9218 человек. </w:t>
      </w:r>
    </w:p>
    <w:p w:rsidR="00CE50B1" w:rsidRPr="00CE50B1" w:rsidRDefault="00CE50B1" w:rsidP="00CE5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B1">
        <w:rPr>
          <w:rFonts w:ascii="Times New Roman" w:hAnsi="Times New Roman" w:cs="Times New Roman"/>
          <w:sz w:val="28"/>
          <w:szCs w:val="28"/>
        </w:rPr>
        <w:t xml:space="preserve">По итогам 2020 года в мероприятиях спортивной направленности принимали участие 1614 инвалидов.  </w:t>
      </w:r>
    </w:p>
    <w:p w:rsidR="00CE50B1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E1D25">
        <w:rPr>
          <w:rFonts w:ascii="Times New Roman" w:hAnsi="Times New Roman" w:cs="Times New Roman"/>
          <w:sz w:val="28"/>
          <w:szCs w:val="28"/>
        </w:rPr>
        <w:t xml:space="preserve">4. </w:t>
      </w:r>
      <w:r w:rsidR="00CE50B1" w:rsidRPr="00CE50B1">
        <w:rPr>
          <w:rFonts w:ascii="Times New Roman" w:hAnsi="Times New Roman" w:cs="Times New Roman"/>
          <w:sz w:val="28"/>
          <w:szCs w:val="28"/>
        </w:rPr>
        <w:t xml:space="preserve">Значение показателя «Доля инвалидов, участвующих в культурно-досуговых мероприятиях, от общего количества инвалидов» составило </w:t>
      </w:r>
      <w:r w:rsidR="00CE50B1">
        <w:rPr>
          <w:rFonts w:ascii="Times New Roman" w:hAnsi="Times New Roman" w:cs="Times New Roman"/>
          <w:sz w:val="28"/>
          <w:szCs w:val="28"/>
        </w:rPr>
        <w:t>26,0</w:t>
      </w:r>
      <w:r w:rsidR="00CE50B1" w:rsidRPr="00CE50B1">
        <w:rPr>
          <w:rFonts w:ascii="Times New Roman" w:hAnsi="Times New Roman" w:cs="Times New Roman"/>
          <w:sz w:val="28"/>
          <w:szCs w:val="28"/>
        </w:rPr>
        <w:t>% (плановое значение показателя</w:t>
      </w:r>
      <w:r w:rsidR="00CE50B1">
        <w:rPr>
          <w:rFonts w:ascii="Times New Roman" w:hAnsi="Times New Roman" w:cs="Times New Roman"/>
          <w:sz w:val="28"/>
          <w:szCs w:val="28"/>
        </w:rPr>
        <w:t xml:space="preserve"> 8,</w:t>
      </w:r>
      <w:r w:rsidR="00CE50B1" w:rsidRPr="00CE50B1">
        <w:rPr>
          <w:rFonts w:ascii="Times New Roman" w:hAnsi="Times New Roman" w:cs="Times New Roman"/>
          <w:sz w:val="28"/>
          <w:szCs w:val="28"/>
        </w:rPr>
        <w:t xml:space="preserve">5%). Показатель исполнен на </w:t>
      </w:r>
      <w:r w:rsidR="002E1D25">
        <w:rPr>
          <w:rFonts w:ascii="Times New Roman" w:hAnsi="Times New Roman" w:cs="Times New Roman"/>
          <w:sz w:val="28"/>
          <w:szCs w:val="28"/>
        </w:rPr>
        <w:t>305,9</w:t>
      </w:r>
      <w:r w:rsidR="00CE50B1" w:rsidRPr="00CE50B1">
        <w:rPr>
          <w:rFonts w:ascii="Times New Roman" w:hAnsi="Times New Roman" w:cs="Times New Roman"/>
          <w:sz w:val="28"/>
          <w:szCs w:val="28"/>
        </w:rPr>
        <w:t>%.</w:t>
      </w:r>
    </w:p>
    <w:p w:rsidR="002E1D25" w:rsidRPr="002E1D25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t xml:space="preserve">В детских школах искусств Пермского муниципального района обучаются 3 ребенка-инвалида, принимающие участие в мероприятиях школ и участвующих в концертной и выставочной деятельности.  </w:t>
      </w:r>
    </w:p>
    <w:p w:rsidR="002E1D25" w:rsidRPr="002E1D25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t xml:space="preserve">Культурно-досуговыми учреждениями района было проведено 539 мероприятий с участием инвалидов. Зрителей и участников на данных мероприятиях было 976 человек.  В учреждениях культуры клубного типа действуют 29 инклюзивных коллективов, включающих 529 инвалидов, участвующих в мероприятиях и концертной, выставочной деятельности.    </w:t>
      </w:r>
    </w:p>
    <w:p w:rsidR="002E1D25" w:rsidRPr="002E1D25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t xml:space="preserve">Библиотеками сельских поселений Пермского муниципального района было проведено 232 мероприятия для инвалидов и лиц с ограниченными возможностями здоровья. За 2020 год библиотеки посетили 1865 инвалидов и лиц с ограниченными возможностями здоровья. </w:t>
      </w:r>
    </w:p>
    <w:p w:rsidR="002E1D25" w:rsidRPr="002E1D25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E1D25">
        <w:rPr>
          <w:rFonts w:ascii="Times New Roman" w:hAnsi="Times New Roman" w:cs="Times New Roman"/>
          <w:sz w:val="28"/>
          <w:szCs w:val="28"/>
        </w:rPr>
        <w:t>Целевой показатель Программы «доля инвалидов, участвующих в культурно-досуговых мероприятиях, от общего количества инвалидов» рассчитывается исходя из 3 человек, обучающихся в детских школах искусств, 529 участников творческих объединений и 1865 посетителей библиотек.</w:t>
      </w:r>
    </w:p>
    <w:p w:rsidR="00FA6FD9" w:rsidRPr="00FA6FD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lastRenderedPageBreak/>
        <w:t xml:space="preserve">5. Показатель «Количество организованных администрацией совместно с Всероссийским обществом инвалидов социально значимых мероприятий» равен 20 шт. (плановое значение показателя 20 шт.) Администрацией Пермского муниципального района совместно с Всероссийским обществом инвалидов проведены 20 социально значимых мероприятий. </w:t>
      </w:r>
      <w:r w:rsidR="002E1D25" w:rsidRPr="002E1D25">
        <w:rPr>
          <w:rFonts w:ascii="Times New Roman" w:hAnsi="Times New Roman" w:cs="Times New Roman"/>
          <w:sz w:val="28"/>
          <w:szCs w:val="28"/>
        </w:rPr>
        <w:t>Все мероприятия, запланированные в 2020 году, проведены в полном объеме. Количество участников мероприятий - 630 человек. Процент исполнения равен 100%.</w:t>
      </w:r>
    </w:p>
    <w:p w:rsidR="00FA6FD9" w:rsidRDefault="00AA04D8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D8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целевых показателей Программы </w:t>
      </w:r>
      <w:r w:rsidR="00FA6FD9" w:rsidRPr="00FA6FD9">
        <w:rPr>
          <w:rFonts w:ascii="Times New Roman" w:hAnsi="Times New Roman" w:cs="Times New Roman"/>
          <w:sz w:val="28"/>
          <w:szCs w:val="28"/>
        </w:rPr>
        <w:t>приведена в таблице 1</w:t>
      </w:r>
      <w:r w:rsidR="00C83E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6FD9" w:rsidRPr="00FA6FD9" w:rsidRDefault="00AA04D8" w:rsidP="00C83EA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</w:t>
      </w:r>
      <w:r w:rsidR="00C83E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17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993"/>
        <w:gridCol w:w="992"/>
        <w:gridCol w:w="1559"/>
        <w:gridCol w:w="1559"/>
      </w:tblGrid>
      <w:tr w:rsidR="00FA6FD9" w:rsidRPr="00AA04D8" w:rsidTr="00AA04D8">
        <w:tc>
          <w:tcPr>
            <w:tcW w:w="4928" w:type="dxa"/>
            <w:vAlign w:val="center"/>
          </w:tcPr>
          <w:p w:rsidR="00FA6FD9" w:rsidRPr="00AA04D8" w:rsidRDefault="00FA6FD9" w:rsidP="00FA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показателя, ед. изм.</w:t>
            </w:r>
          </w:p>
        </w:tc>
        <w:tc>
          <w:tcPr>
            <w:tcW w:w="993" w:type="dxa"/>
            <w:vAlign w:val="center"/>
          </w:tcPr>
          <w:p w:rsidR="00FA6FD9" w:rsidRPr="00AA04D8" w:rsidRDefault="00C83EA2" w:rsidP="00FA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992" w:type="dxa"/>
            <w:vAlign w:val="center"/>
          </w:tcPr>
          <w:p w:rsidR="00FA6FD9" w:rsidRPr="00AA04D8" w:rsidRDefault="00C83EA2" w:rsidP="00FA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559" w:type="dxa"/>
            <w:vAlign w:val="center"/>
          </w:tcPr>
          <w:p w:rsidR="00FA6FD9" w:rsidRPr="00AA04D8" w:rsidRDefault="00FA6FD9" w:rsidP="00FA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Отклонение показателей от плановых значений</w:t>
            </w:r>
          </w:p>
        </w:tc>
        <w:tc>
          <w:tcPr>
            <w:tcW w:w="1559" w:type="dxa"/>
            <w:vAlign w:val="center"/>
          </w:tcPr>
          <w:p w:rsidR="00FA6FD9" w:rsidRPr="00AA04D8" w:rsidRDefault="00FA6FD9" w:rsidP="00FA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Степень достижения целевых показателей, </w:t>
            </w:r>
            <w:proofErr w:type="spellStart"/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AA04D8">
              <w:rPr>
                <w:rFonts w:ascii="Times New Roman" w:eastAsia="Times New Roman" w:hAnsi="Times New Roman" w:cs="Times New Roman"/>
                <w:b/>
                <w:vertAlign w:val="subscript"/>
                <w:lang w:eastAsia="ru-RU"/>
              </w:rPr>
              <w:t>дп</w:t>
            </w:r>
            <w:proofErr w:type="spellEnd"/>
          </w:p>
        </w:tc>
      </w:tr>
      <w:tr w:rsidR="00DF0958" w:rsidRPr="00FA6FD9" w:rsidTr="00AA04D8">
        <w:tc>
          <w:tcPr>
            <w:tcW w:w="4928" w:type="dxa"/>
          </w:tcPr>
          <w:p w:rsidR="00DF0958" w:rsidRPr="00DF0958" w:rsidRDefault="00DF0958" w:rsidP="00DF0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958">
              <w:rPr>
                <w:rFonts w:ascii="Times New Roman" w:hAnsi="Times New Roman" w:cs="Times New Roman"/>
              </w:rPr>
              <w:t>1. Доля доступных для инвалидов и других МГН объектов социальной инфраструктуры в общем количестве объектов социальной инфраструктуры, %.</w:t>
            </w:r>
          </w:p>
        </w:tc>
        <w:tc>
          <w:tcPr>
            <w:tcW w:w="993" w:type="dxa"/>
            <w:vAlign w:val="center"/>
          </w:tcPr>
          <w:p w:rsidR="00DF0958" w:rsidRPr="00DF0958" w:rsidRDefault="00DF0958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958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  <w:vAlign w:val="center"/>
          </w:tcPr>
          <w:p w:rsidR="00DF0958" w:rsidRPr="00DF0958" w:rsidRDefault="00DF0958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958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559" w:type="dxa"/>
            <w:vAlign w:val="center"/>
          </w:tcPr>
          <w:p w:rsidR="00DF0958" w:rsidRPr="00DF0958" w:rsidRDefault="00DF0958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958">
              <w:rPr>
                <w:rFonts w:ascii="Times New Roman" w:hAnsi="Times New Roman" w:cs="Times New Roman"/>
              </w:rPr>
              <w:t>-1,0</w:t>
            </w:r>
          </w:p>
        </w:tc>
        <w:tc>
          <w:tcPr>
            <w:tcW w:w="1559" w:type="dxa"/>
            <w:vAlign w:val="center"/>
          </w:tcPr>
          <w:p w:rsidR="00DF0958" w:rsidRPr="00DF0958" w:rsidRDefault="002E1D25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DF0958" w:rsidRPr="00FA6FD9" w:rsidTr="00AA04D8">
        <w:tc>
          <w:tcPr>
            <w:tcW w:w="4928" w:type="dxa"/>
          </w:tcPr>
          <w:p w:rsidR="00DF0958" w:rsidRPr="00DF0958" w:rsidRDefault="00DF0958" w:rsidP="00DF0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958">
              <w:rPr>
                <w:rFonts w:ascii="Times New Roman" w:hAnsi="Times New Roman" w:cs="Times New Roman"/>
              </w:rPr>
              <w:t>2. 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инвалидов, %.</w:t>
            </w:r>
          </w:p>
        </w:tc>
        <w:tc>
          <w:tcPr>
            <w:tcW w:w="993" w:type="dxa"/>
            <w:vAlign w:val="center"/>
          </w:tcPr>
          <w:p w:rsidR="00DF0958" w:rsidRPr="00DF0958" w:rsidRDefault="00DF0958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95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2" w:type="dxa"/>
            <w:vAlign w:val="center"/>
          </w:tcPr>
          <w:p w:rsidR="00DF0958" w:rsidRPr="00DF0958" w:rsidRDefault="00DF0958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958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559" w:type="dxa"/>
            <w:vAlign w:val="center"/>
          </w:tcPr>
          <w:p w:rsidR="00DF0958" w:rsidRPr="00DF0958" w:rsidRDefault="00DF0958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958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559" w:type="dxa"/>
            <w:vAlign w:val="center"/>
          </w:tcPr>
          <w:p w:rsidR="00DF0958" w:rsidRPr="00DF0958" w:rsidRDefault="00DF0958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958">
              <w:rPr>
                <w:rFonts w:ascii="Times New Roman" w:hAnsi="Times New Roman" w:cs="Times New Roman"/>
              </w:rPr>
              <w:t>1,3</w:t>
            </w:r>
          </w:p>
        </w:tc>
      </w:tr>
      <w:tr w:rsidR="00DF0958" w:rsidRPr="00FA6FD9" w:rsidTr="00AA04D8">
        <w:tc>
          <w:tcPr>
            <w:tcW w:w="4928" w:type="dxa"/>
          </w:tcPr>
          <w:p w:rsidR="00DF0958" w:rsidRPr="00DF0958" w:rsidRDefault="00DF0958" w:rsidP="00DF0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958">
              <w:rPr>
                <w:rFonts w:ascii="Times New Roman" w:hAnsi="Times New Roman" w:cs="Times New Roman"/>
              </w:rPr>
              <w:t>3. Доля инвалидов, участвующих в спортивных и культурных мероприятиях, от общего количества инвалидов, %.</w:t>
            </w:r>
          </w:p>
        </w:tc>
        <w:tc>
          <w:tcPr>
            <w:tcW w:w="993" w:type="dxa"/>
            <w:vAlign w:val="center"/>
          </w:tcPr>
          <w:p w:rsidR="00DF0958" w:rsidRPr="00DF0958" w:rsidRDefault="00DF0958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95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  <w:vAlign w:val="center"/>
          </w:tcPr>
          <w:p w:rsidR="00DF0958" w:rsidRPr="00DF0958" w:rsidRDefault="00DF0958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958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559" w:type="dxa"/>
            <w:vAlign w:val="center"/>
          </w:tcPr>
          <w:p w:rsidR="00DF0958" w:rsidRPr="00DF0958" w:rsidRDefault="00DF0958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9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vAlign w:val="center"/>
          </w:tcPr>
          <w:p w:rsidR="00DF0958" w:rsidRPr="00DF0958" w:rsidRDefault="00DF0958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958">
              <w:rPr>
                <w:rFonts w:ascii="Times New Roman" w:hAnsi="Times New Roman" w:cs="Times New Roman"/>
              </w:rPr>
              <w:t>1,5</w:t>
            </w:r>
          </w:p>
        </w:tc>
      </w:tr>
      <w:tr w:rsidR="00DF0958" w:rsidRPr="00FA6FD9" w:rsidTr="00AA04D8">
        <w:tc>
          <w:tcPr>
            <w:tcW w:w="4928" w:type="dxa"/>
          </w:tcPr>
          <w:p w:rsidR="00DF0958" w:rsidRPr="00DF0958" w:rsidRDefault="00DF0958" w:rsidP="00DF0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958">
              <w:rPr>
                <w:rFonts w:ascii="Times New Roman" w:hAnsi="Times New Roman" w:cs="Times New Roman"/>
              </w:rPr>
              <w:t>4. Доля инвалидов, участвующих в культурно-досуговых мероприятиях, от общего количества инвалидов, %.</w:t>
            </w:r>
          </w:p>
        </w:tc>
        <w:tc>
          <w:tcPr>
            <w:tcW w:w="993" w:type="dxa"/>
            <w:vAlign w:val="center"/>
          </w:tcPr>
          <w:p w:rsidR="00DF0958" w:rsidRPr="00DF0958" w:rsidRDefault="00DF0958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95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  <w:vAlign w:val="center"/>
          </w:tcPr>
          <w:p w:rsidR="00DF0958" w:rsidRPr="00DF0958" w:rsidRDefault="00DF0958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958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559" w:type="dxa"/>
            <w:vAlign w:val="center"/>
          </w:tcPr>
          <w:p w:rsidR="00DF0958" w:rsidRPr="00DF0958" w:rsidRDefault="00DF0958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958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559" w:type="dxa"/>
            <w:vAlign w:val="center"/>
          </w:tcPr>
          <w:p w:rsidR="00DF0958" w:rsidRPr="00DF0958" w:rsidRDefault="00DF0958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958">
              <w:rPr>
                <w:rFonts w:ascii="Times New Roman" w:hAnsi="Times New Roman" w:cs="Times New Roman"/>
              </w:rPr>
              <w:t>1.5</w:t>
            </w:r>
          </w:p>
        </w:tc>
      </w:tr>
      <w:tr w:rsidR="00DF0958" w:rsidRPr="00FA6FD9" w:rsidTr="00AA04D8">
        <w:trPr>
          <w:trHeight w:val="400"/>
        </w:trPr>
        <w:tc>
          <w:tcPr>
            <w:tcW w:w="4928" w:type="dxa"/>
            <w:shd w:val="clear" w:color="auto" w:fill="auto"/>
          </w:tcPr>
          <w:p w:rsidR="00DF0958" w:rsidRPr="00DF0958" w:rsidRDefault="00DF0958" w:rsidP="00DF0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DF0958">
              <w:rPr>
                <w:rFonts w:ascii="Times New Roman" w:hAnsi="Times New Roman" w:cs="Times New Roman"/>
              </w:rPr>
              <w:t>Количество организованных администрацией</w:t>
            </w:r>
          </w:p>
          <w:p w:rsidR="00DF0958" w:rsidRPr="00DF0958" w:rsidRDefault="00DF0958" w:rsidP="00DF0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958">
              <w:rPr>
                <w:rFonts w:ascii="Times New Roman" w:hAnsi="Times New Roman" w:cs="Times New Roman"/>
              </w:rPr>
              <w:t>совместно с Всероссийским обществом</w:t>
            </w:r>
          </w:p>
          <w:p w:rsidR="00DF0958" w:rsidRPr="00DF0958" w:rsidRDefault="00DF0958" w:rsidP="00DF0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958">
              <w:rPr>
                <w:rFonts w:ascii="Times New Roman" w:hAnsi="Times New Roman" w:cs="Times New Roman"/>
              </w:rPr>
              <w:t>инвалидов социально значимых мероприятий, шт.</w:t>
            </w:r>
          </w:p>
        </w:tc>
        <w:tc>
          <w:tcPr>
            <w:tcW w:w="993" w:type="dxa"/>
            <w:vAlign w:val="center"/>
          </w:tcPr>
          <w:p w:rsidR="00DF0958" w:rsidRPr="00DF0958" w:rsidRDefault="002E1D25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DF0958" w:rsidRPr="00DF0958" w:rsidRDefault="002E1D25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DF0958" w:rsidRPr="00DF0958" w:rsidRDefault="002E1D25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DF0958" w:rsidRPr="00DF0958" w:rsidRDefault="002E1D25" w:rsidP="00C8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A6FD9" w:rsidRPr="00FA6FD9" w:rsidRDefault="00FA6FD9" w:rsidP="00FA6F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FD9" w:rsidRPr="00FA6FD9" w:rsidRDefault="00FA6FD9" w:rsidP="00FA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6F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Степень достижения целей и решения задач Программы составила – 1</w:t>
      </w:r>
      <w:r w:rsidR="00DF0958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FA6FD9">
        <w:rPr>
          <w:rFonts w:ascii="Times New Roman" w:eastAsia="Times New Roman" w:hAnsi="Times New Roman" w:cs="Times New Roman"/>
          <w:sz w:val="28"/>
          <w:szCs w:val="20"/>
          <w:lang w:eastAsia="ru-RU"/>
        </w:rPr>
        <w:t>0,0%</w:t>
      </w:r>
    </w:p>
    <w:p w:rsidR="00FA6FD9" w:rsidRPr="00FA6FD9" w:rsidRDefault="00FA6FD9" w:rsidP="00FA6F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Эффективность реализации муниципальной программы по сводной итоговой оценке составила 1</w:t>
      </w:r>
      <w:r w:rsidR="00DF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A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0%, что свидетельств</w:t>
      </w:r>
      <w:r w:rsidR="00DF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ует об эффективности Программы.</w:t>
      </w:r>
    </w:p>
    <w:p w:rsidR="00FA6FD9" w:rsidRDefault="00FA6FD9" w:rsidP="00FA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D25" w:rsidRPr="002E1D25" w:rsidRDefault="002E1D25" w:rsidP="002E1D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D25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муниципальной программы «Развитие молодежной политики в Пермском муниципальном районе на 2018-2020 годы»,  утвержденной постановлением администрации Пермского муниципального района от 25.12.2017 года № 535-С</w:t>
      </w:r>
    </w:p>
    <w:p w:rsidR="002E1D25" w:rsidRPr="002E1D25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создание условий для активного включения молодежи Пермского муниципального района в процессы развития территории во всех направлениях общественной жизнедеятельности.</w:t>
      </w:r>
    </w:p>
    <w:p w:rsidR="002E1D25" w:rsidRPr="002E1D25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t>На реализацию 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E1D25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>
        <w:rPr>
          <w:rFonts w:ascii="Times New Roman" w:hAnsi="Times New Roman" w:cs="Times New Roman"/>
          <w:sz w:val="28"/>
          <w:szCs w:val="28"/>
        </w:rPr>
        <w:t>16 047,7</w:t>
      </w:r>
      <w:r w:rsidRPr="002E1D25">
        <w:rPr>
          <w:rFonts w:ascii="Times New Roman" w:hAnsi="Times New Roman" w:cs="Times New Roman"/>
          <w:sz w:val="28"/>
          <w:szCs w:val="28"/>
        </w:rPr>
        <w:t xml:space="preserve"> тыс. рублей, освоено </w:t>
      </w:r>
      <w:r>
        <w:rPr>
          <w:rFonts w:ascii="Times New Roman" w:hAnsi="Times New Roman" w:cs="Times New Roman"/>
          <w:sz w:val="28"/>
          <w:szCs w:val="28"/>
        </w:rPr>
        <w:t>16 034,6</w:t>
      </w:r>
      <w:r w:rsidRPr="002E1D25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99,9</w:t>
      </w:r>
      <w:r w:rsidRPr="002E1D25">
        <w:rPr>
          <w:rFonts w:ascii="Times New Roman" w:hAnsi="Times New Roman" w:cs="Times New Roman"/>
          <w:sz w:val="28"/>
          <w:szCs w:val="28"/>
        </w:rPr>
        <w:t xml:space="preserve"> %), в том числе за счет средств бюджета района предусмотрено </w:t>
      </w:r>
      <w:r>
        <w:rPr>
          <w:rFonts w:ascii="Times New Roman" w:hAnsi="Times New Roman" w:cs="Times New Roman"/>
          <w:sz w:val="28"/>
          <w:szCs w:val="28"/>
        </w:rPr>
        <w:t>15 847,7</w:t>
      </w:r>
      <w:r w:rsidRPr="002E1D25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>
        <w:rPr>
          <w:rFonts w:ascii="Times New Roman" w:hAnsi="Times New Roman" w:cs="Times New Roman"/>
          <w:sz w:val="28"/>
          <w:szCs w:val="28"/>
        </w:rPr>
        <w:t>15 834,6</w:t>
      </w:r>
      <w:r w:rsidRPr="002E1D25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99,9</w:t>
      </w:r>
      <w:r w:rsidRPr="002E1D25">
        <w:rPr>
          <w:rFonts w:ascii="Times New Roman" w:hAnsi="Times New Roman" w:cs="Times New Roman"/>
          <w:sz w:val="28"/>
          <w:szCs w:val="28"/>
        </w:rPr>
        <w:t xml:space="preserve">%), за счет средств бюджета Пермского края предусмотрено 200,0 тыс. руб., освоено 200,0 тыс. руб. (100,0 %). Не освоено </w:t>
      </w:r>
      <w:r>
        <w:rPr>
          <w:rFonts w:ascii="Times New Roman" w:hAnsi="Times New Roman" w:cs="Times New Roman"/>
          <w:sz w:val="28"/>
          <w:szCs w:val="28"/>
        </w:rPr>
        <w:t>13,1</w:t>
      </w:r>
      <w:r w:rsidRPr="002E1D2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E1D25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lastRenderedPageBreak/>
        <w:t>Степень соответствия запланированному уровню затрат и эффективности использования средств, направленных на реализацию Программы,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E1D25">
        <w:rPr>
          <w:rFonts w:ascii="Times New Roman" w:hAnsi="Times New Roman" w:cs="Times New Roman"/>
          <w:sz w:val="28"/>
          <w:szCs w:val="28"/>
        </w:rPr>
        <w:t xml:space="preserve"> году составила</w:t>
      </w:r>
      <w:r>
        <w:rPr>
          <w:rFonts w:ascii="Times New Roman" w:hAnsi="Times New Roman" w:cs="Times New Roman"/>
          <w:sz w:val="28"/>
          <w:szCs w:val="28"/>
        </w:rPr>
        <w:t xml:space="preserve"> 99,9</w:t>
      </w:r>
      <w:r w:rsidRPr="002E1D25">
        <w:rPr>
          <w:rFonts w:ascii="Times New Roman" w:hAnsi="Times New Roman" w:cs="Times New Roman"/>
          <w:sz w:val="28"/>
          <w:szCs w:val="28"/>
        </w:rPr>
        <w:t>%.</w:t>
      </w:r>
    </w:p>
    <w:p w:rsidR="002E1A5B" w:rsidRPr="002E1A5B" w:rsidRDefault="002E1A5B" w:rsidP="002E1A5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E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Программы в 2020 году были выполнены следующие мероприятия:</w:t>
      </w:r>
    </w:p>
    <w:p w:rsidR="002E1A5B" w:rsidRPr="002E1A5B" w:rsidRDefault="002E1A5B" w:rsidP="002E1A5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E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информационного поля, благоприятного для развития молодежи. Мероприятие реализовывалось путем проведения информационной пропаганды семьи, семейного образа жизни, семейных ценностей в молодёжной среде и технической контент-поддержки сайта;</w:t>
      </w:r>
    </w:p>
    <w:p w:rsidR="00780555" w:rsidRDefault="002E1A5B" w:rsidP="002E1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содействие проектной активности молодежи и поддержка социально-значимых молодежных инициатив. Мероприятие реализовывалось путем проведения школы социального проектирования, конвейера проектов Пермского муниципального района, конкурса социальных и культурных проектов Пермского муниципального района «Твое время», конкурса </w:t>
      </w:r>
      <w:r w:rsidR="0078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</w:t>
      </w:r>
      <w:r w:rsidRPr="002E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лучшую организацию работы Волонтерского штаба помощи пожилым и маломобильным гражданам, в том числе гражданам с инвалидностью, в связи с угрозой распространения новой </w:t>
      </w:r>
      <w:proofErr w:type="spellStart"/>
      <w:r w:rsidRPr="002E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2E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(covid-19)».</w:t>
      </w:r>
    </w:p>
    <w:p w:rsidR="002E1A5B" w:rsidRPr="002E1A5B" w:rsidRDefault="002E1A5B" w:rsidP="002E1A5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E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 2020 года был объявлен конкурс социальных и культурных проектов Пермского муниципального района «Твое время». Основная цель− активизация участия детей и молодежи Пермского муниципального района в решении актуальных социально значимых проблем, поддержка социально значимых инициатив. Всего было заявлено 30 проектов, определенно 10 победителей;</w:t>
      </w:r>
    </w:p>
    <w:p w:rsidR="002E1A5B" w:rsidRPr="002E1A5B" w:rsidRDefault="002E1A5B" w:rsidP="002E1A5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E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молодежи в сфере профессиональной деятельности, в том числе формирование кадрового резерва в административно-политической сфере, а также создание условия для самореализации молодежи. Мероприятие реализовывалось путем проведения семинаров, тренингов, мастер-классов, конференций, круглых столов и иных просветительских практик, проведения образовательного форума «Твое время» и проведения диалогов на равных/диалогов с героями;</w:t>
      </w:r>
    </w:p>
    <w:p w:rsidR="002E1A5B" w:rsidRPr="002E1A5B" w:rsidRDefault="002E1A5B" w:rsidP="002E1A5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E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 ряд мероприятий, направленных на гражданско-патриотическое воспитание молодёжи Пермского муниципального района, количество участников – 2 678 человек;</w:t>
      </w:r>
    </w:p>
    <w:p w:rsidR="002E1A5B" w:rsidRPr="002E1A5B" w:rsidRDefault="002E1A5B" w:rsidP="002E1A5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E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организована работа «Школы волонтеров» с целью вовлечения молодежи в общественную деятельность, расширение сети молодежных объединений;</w:t>
      </w:r>
    </w:p>
    <w:p w:rsidR="002E1A5B" w:rsidRPr="002E1A5B" w:rsidRDefault="002E1A5B" w:rsidP="002E1A5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E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целью формирования мотивации молодежи к здоровому образу жизни реализованы массовые акций, </w:t>
      </w:r>
      <w:proofErr w:type="spellStart"/>
      <w:r w:rsidRPr="002E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флешмобы</w:t>
      </w:r>
      <w:proofErr w:type="spellEnd"/>
      <w:r w:rsidRPr="002E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E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2E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D25" w:rsidRPr="002E1D25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t>Конечные результаты реализации Программы, отражающие достижение поставленных целей и задач:</w:t>
      </w:r>
    </w:p>
    <w:p w:rsidR="002E1D25" w:rsidRPr="002E1D25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t xml:space="preserve">1. Значение показателя «Доля молодых граждан в возрасте от 14 до 35 лет, принимающих участие в мероприятиях муниципальной программы» составило </w:t>
      </w:r>
      <w:r w:rsidR="005A31E9">
        <w:rPr>
          <w:rFonts w:ascii="Times New Roman" w:hAnsi="Times New Roman" w:cs="Times New Roman"/>
          <w:sz w:val="28"/>
          <w:szCs w:val="28"/>
        </w:rPr>
        <w:t>27,8</w:t>
      </w:r>
      <w:r w:rsidRPr="002E1D25">
        <w:rPr>
          <w:rFonts w:ascii="Times New Roman" w:hAnsi="Times New Roman" w:cs="Times New Roman"/>
          <w:sz w:val="28"/>
          <w:szCs w:val="28"/>
        </w:rPr>
        <w:t xml:space="preserve"> % (плановое значение </w:t>
      </w:r>
      <w:r w:rsidR="005A31E9">
        <w:rPr>
          <w:rFonts w:ascii="Times New Roman" w:hAnsi="Times New Roman" w:cs="Times New Roman"/>
          <w:sz w:val="28"/>
          <w:szCs w:val="28"/>
        </w:rPr>
        <w:t>27</w:t>
      </w:r>
      <w:r w:rsidRPr="002E1D25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5A31E9" w:rsidRPr="005A31E9" w:rsidRDefault="005A31E9" w:rsidP="005A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E9">
        <w:rPr>
          <w:rFonts w:ascii="Times New Roman" w:hAnsi="Times New Roman" w:cs="Times New Roman"/>
          <w:sz w:val="28"/>
          <w:szCs w:val="28"/>
        </w:rPr>
        <w:t xml:space="preserve">Количество мероприятий, проведенных в рамках муниципальной программы «Развитие молодёжной политики в Пермском муниципальном районе на 2018-2020 гг.» - 15ед., в том числе с охватом информационной деятельностью. Общее количество вовлеченных молодых граждан в возрасте от 14 до 35 лет в </w:t>
      </w:r>
      <w:r w:rsidRPr="005A31E9">
        <w:rPr>
          <w:rFonts w:ascii="Times New Roman" w:hAnsi="Times New Roman" w:cs="Times New Roman"/>
          <w:sz w:val="28"/>
          <w:szCs w:val="28"/>
        </w:rPr>
        <w:lastRenderedPageBreak/>
        <w:t>мероприятия муниципальной программы составило 9096 человек.</w:t>
      </w:r>
      <w:r w:rsidRPr="005A31E9">
        <w:t xml:space="preserve"> </w:t>
      </w:r>
      <w:r w:rsidRPr="005A31E9">
        <w:rPr>
          <w:rFonts w:ascii="Times New Roman" w:hAnsi="Times New Roman" w:cs="Times New Roman"/>
          <w:sz w:val="28"/>
          <w:szCs w:val="28"/>
        </w:rPr>
        <w:t xml:space="preserve">Население Пермского муниципального района в возрасте от 14 до 35 лет по данным </w:t>
      </w:r>
      <w:proofErr w:type="spellStart"/>
      <w:r w:rsidRPr="005A31E9">
        <w:rPr>
          <w:rFonts w:ascii="Times New Roman" w:hAnsi="Times New Roman" w:cs="Times New Roman"/>
          <w:sz w:val="28"/>
          <w:szCs w:val="28"/>
        </w:rPr>
        <w:t>Пермьстата</w:t>
      </w:r>
      <w:proofErr w:type="spellEnd"/>
      <w:r w:rsidRPr="005A31E9">
        <w:rPr>
          <w:rFonts w:ascii="Times New Roman" w:hAnsi="Times New Roman" w:cs="Times New Roman"/>
          <w:sz w:val="28"/>
          <w:szCs w:val="28"/>
        </w:rPr>
        <w:t xml:space="preserve"> составляет 32 724 человек.</w:t>
      </w:r>
    </w:p>
    <w:p w:rsidR="005A31E9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t xml:space="preserve">2. Значение показателя «Количество молодежных активов на территории Пермского муниципального района» составило </w:t>
      </w:r>
      <w:r w:rsidR="005A31E9">
        <w:rPr>
          <w:rFonts w:ascii="Times New Roman" w:hAnsi="Times New Roman" w:cs="Times New Roman"/>
          <w:sz w:val="28"/>
          <w:szCs w:val="28"/>
        </w:rPr>
        <w:t>17</w:t>
      </w:r>
      <w:r w:rsidRPr="002E1D25">
        <w:rPr>
          <w:rFonts w:ascii="Times New Roman" w:hAnsi="Times New Roman" w:cs="Times New Roman"/>
          <w:sz w:val="28"/>
          <w:szCs w:val="28"/>
        </w:rPr>
        <w:t xml:space="preserve"> ед. (плановое значение 17 ед.) </w:t>
      </w:r>
    </w:p>
    <w:p w:rsidR="005A31E9" w:rsidRDefault="005A31E9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E9">
        <w:rPr>
          <w:rFonts w:ascii="Times New Roman" w:hAnsi="Times New Roman" w:cs="Times New Roman"/>
          <w:sz w:val="28"/>
          <w:szCs w:val="28"/>
        </w:rPr>
        <w:t>По данным «Реестра молодёжных и детских организаций» количество молодёжных объединений/организаций осуществляющих свою деятельность на территории Пермского муниципального района – 17 ед.</w:t>
      </w:r>
    </w:p>
    <w:p w:rsidR="002E1D25" w:rsidRDefault="00AA04D8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D8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целевых показателей Программы </w:t>
      </w:r>
      <w:r w:rsidR="002E1D25" w:rsidRPr="002E1D25">
        <w:rPr>
          <w:rFonts w:ascii="Times New Roman" w:hAnsi="Times New Roman" w:cs="Times New Roman"/>
          <w:sz w:val="28"/>
          <w:szCs w:val="28"/>
        </w:rPr>
        <w:t>приведена в таблице 1</w:t>
      </w:r>
      <w:r w:rsidR="00C83EA2">
        <w:rPr>
          <w:rFonts w:ascii="Times New Roman" w:hAnsi="Times New Roman" w:cs="Times New Roman"/>
          <w:sz w:val="28"/>
          <w:szCs w:val="28"/>
        </w:rPr>
        <w:t>8</w:t>
      </w:r>
      <w:r w:rsidR="009826B8">
        <w:rPr>
          <w:rFonts w:ascii="Times New Roman" w:hAnsi="Times New Roman" w:cs="Times New Roman"/>
          <w:sz w:val="28"/>
          <w:szCs w:val="28"/>
        </w:rPr>
        <w:t>.</w:t>
      </w:r>
    </w:p>
    <w:p w:rsidR="002E1D25" w:rsidRPr="002E1D25" w:rsidRDefault="00C83EA2" w:rsidP="00C83EA2">
      <w:pPr>
        <w:tabs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18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93"/>
        <w:gridCol w:w="992"/>
        <w:gridCol w:w="1701"/>
        <w:gridCol w:w="1985"/>
      </w:tblGrid>
      <w:tr w:rsidR="002E1D25" w:rsidRPr="00AA04D8" w:rsidTr="00AA04D8">
        <w:tc>
          <w:tcPr>
            <w:tcW w:w="4361" w:type="dxa"/>
            <w:vAlign w:val="center"/>
          </w:tcPr>
          <w:p w:rsidR="002E1D25" w:rsidRPr="00AA04D8" w:rsidRDefault="002E1D25" w:rsidP="002E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показателя, </w:t>
            </w:r>
            <w:proofErr w:type="spellStart"/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ед</w:t>
            </w:r>
            <w:proofErr w:type="gramStart"/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.и</w:t>
            </w:r>
            <w:proofErr w:type="gramEnd"/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зм</w:t>
            </w:r>
            <w:proofErr w:type="spellEnd"/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2E1D25" w:rsidRPr="00AA04D8" w:rsidRDefault="00C83EA2" w:rsidP="002E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992" w:type="dxa"/>
            <w:vAlign w:val="center"/>
          </w:tcPr>
          <w:p w:rsidR="002E1D25" w:rsidRPr="00AA04D8" w:rsidRDefault="00C83EA2" w:rsidP="002E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701" w:type="dxa"/>
            <w:vAlign w:val="center"/>
          </w:tcPr>
          <w:p w:rsidR="002E1D25" w:rsidRPr="00AA04D8" w:rsidRDefault="002E1D25" w:rsidP="002E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Отклонение показателей от плановых значений</w:t>
            </w:r>
          </w:p>
        </w:tc>
        <w:tc>
          <w:tcPr>
            <w:tcW w:w="1985" w:type="dxa"/>
            <w:vAlign w:val="center"/>
          </w:tcPr>
          <w:p w:rsidR="002E1D25" w:rsidRPr="00AA04D8" w:rsidRDefault="002E1D25" w:rsidP="002E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Степень достижения целевых показателей, </w:t>
            </w:r>
            <w:proofErr w:type="spellStart"/>
            <w:r w:rsidRPr="00AA04D8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AA04D8">
              <w:rPr>
                <w:rFonts w:ascii="Times New Roman" w:eastAsia="Times New Roman" w:hAnsi="Times New Roman" w:cs="Times New Roman"/>
                <w:b/>
                <w:vertAlign w:val="subscript"/>
                <w:lang w:eastAsia="ru-RU"/>
              </w:rPr>
              <w:t>дп</w:t>
            </w:r>
            <w:proofErr w:type="spellEnd"/>
          </w:p>
        </w:tc>
      </w:tr>
      <w:tr w:rsidR="002E1D25" w:rsidRPr="002E1D25" w:rsidTr="00AA04D8">
        <w:tc>
          <w:tcPr>
            <w:tcW w:w="4361" w:type="dxa"/>
          </w:tcPr>
          <w:p w:rsidR="002E1D25" w:rsidRPr="002E1D25" w:rsidRDefault="002E1D25" w:rsidP="002E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молодых граждан в возрасте от 14 до 35 лет, принимающих участие в мероприятиях муниципальной Программы, %.</w:t>
            </w:r>
          </w:p>
        </w:tc>
        <w:tc>
          <w:tcPr>
            <w:tcW w:w="993" w:type="dxa"/>
            <w:vAlign w:val="center"/>
          </w:tcPr>
          <w:p w:rsidR="002E1D25" w:rsidRPr="002E1D25" w:rsidRDefault="002E1D25" w:rsidP="002E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2" w:type="dxa"/>
            <w:vAlign w:val="center"/>
          </w:tcPr>
          <w:p w:rsidR="002E1D25" w:rsidRPr="002E1D25" w:rsidRDefault="002E1D25" w:rsidP="002E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701" w:type="dxa"/>
            <w:vAlign w:val="center"/>
          </w:tcPr>
          <w:p w:rsidR="002E1D25" w:rsidRPr="002E1D25" w:rsidRDefault="002E1D25" w:rsidP="002E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985" w:type="dxa"/>
            <w:vAlign w:val="center"/>
          </w:tcPr>
          <w:p w:rsidR="002E1D25" w:rsidRPr="002E1D25" w:rsidRDefault="002E1D25" w:rsidP="002E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</w:tr>
      <w:tr w:rsidR="002E1D25" w:rsidRPr="002E1D25" w:rsidTr="00AA04D8">
        <w:tc>
          <w:tcPr>
            <w:tcW w:w="4361" w:type="dxa"/>
          </w:tcPr>
          <w:p w:rsidR="002E1D25" w:rsidRPr="002E1D25" w:rsidRDefault="002E1D25" w:rsidP="002E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молодежных активов на территории Пермского муниципального района, ед.</w:t>
            </w:r>
          </w:p>
        </w:tc>
        <w:tc>
          <w:tcPr>
            <w:tcW w:w="993" w:type="dxa"/>
            <w:vAlign w:val="center"/>
          </w:tcPr>
          <w:p w:rsidR="002E1D25" w:rsidRPr="002E1D25" w:rsidRDefault="002E1D25" w:rsidP="002E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2" w:type="dxa"/>
            <w:vAlign w:val="center"/>
          </w:tcPr>
          <w:p w:rsidR="002E1D25" w:rsidRPr="002E1D25" w:rsidRDefault="002E1D25" w:rsidP="002E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701" w:type="dxa"/>
            <w:vAlign w:val="center"/>
          </w:tcPr>
          <w:p w:rsidR="002E1D25" w:rsidRPr="002E1D25" w:rsidRDefault="002E1D25" w:rsidP="002E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Align w:val="center"/>
          </w:tcPr>
          <w:p w:rsidR="002E1D25" w:rsidRPr="002E1D25" w:rsidRDefault="002E1D25" w:rsidP="002E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2E1D25" w:rsidRPr="002E1D25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t xml:space="preserve">Степень достижения целей и решения задач Программы составила – </w:t>
      </w:r>
      <w:r>
        <w:rPr>
          <w:rFonts w:ascii="Times New Roman" w:hAnsi="Times New Roman" w:cs="Times New Roman"/>
          <w:sz w:val="28"/>
          <w:szCs w:val="28"/>
        </w:rPr>
        <w:t>101,5</w:t>
      </w:r>
      <w:r w:rsidRPr="002E1D25">
        <w:rPr>
          <w:rFonts w:ascii="Times New Roman" w:hAnsi="Times New Roman" w:cs="Times New Roman"/>
          <w:sz w:val="28"/>
          <w:szCs w:val="28"/>
        </w:rPr>
        <w:t>%</w:t>
      </w:r>
    </w:p>
    <w:p w:rsidR="002E1D25" w:rsidRPr="002E1D25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t>Все мероприятия, запланированные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E1D25">
        <w:rPr>
          <w:rFonts w:ascii="Times New Roman" w:hAnsi="Times New Roman" w:cs="Times New Roman"/>
          <w:sz w:val="28"/>
          <w:szCs w:val="28"/>
        </w:rPr>
        <w:t xml:space="preserve"> году, проведены в полном объеме. </w:t>
      </w:r>
    </w:p>
    <w:p w:rsidR="002E1D25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25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по сводной итоговой оценке составила </w:t>
      </w:r>
      <w:r w:rsidR="005A31E9">
        <w:rPr>
          <w:rFonts w:ascii="Times New Roman" w:hAnsi="Times New Roman" w:cs="Times New Roman"/>
          <w:sz w:val="28"/>
          <w:szCs w:val="28"/>
        </w:rPr>
        <w:t>101,4</w:t>
      </w:r>
      <w:r w:rsidRPr="002E1D25">
        <w:rPr>
          <w:rFonts w:ascii="Times New Roman" w:hAnsi="Times New Roman" w:cs="Times New Roman"/>
          <w:sz w:val="28"/>
          <w:szCs w:val="28"/>
        </w:rPr>
        <w:t>%, что свидетельств</w:t>
      </w:r>
      <w:r w:rsidR="005A31E9">
        <w:rPr>
          <w:rFonts w:ascii="Times New Roman" w:hAnsi="Times New Roman" w:cs="Times New Roman"/>
          <w:sz w:val="28"/>
          <w:szCs w:val="28"/>
        </w:rPr>
        <w:t>ует об эффективности Программы.</w:t>
      </w:r>
    </w:p>
    <w:p w:rsidR="005A31E9" w:rsidRDefault="005A31E9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D25" w:rsidRPr="002E1D25" w:rsidRDefault="002E1D25" w:rsidP="002E1D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D25">
        <w:rPr>
          <w:rFonts w:ascii="Times New Roman" w:hAnsi="Times New Roman" w:cs="Times New Roman"/>
          <w:b/>
          <w:sz w:val="28"/>
          <w:szCs w:val="28"/>
        </w:rPr>
        <w:t>III. Результаты оценки эффективности реализации программ</w:t>
      </w:r>
    </w:p>
    <w:p w:rsidR="002E1D25" w:rsidRPr="00606D06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06">
        <w:rPr>
          <w:rFonts w:ascii="Times New Roman" w:hAnsi="Times New Roman" w:cs="Times New Roman"/>
          <w:sz w:val="28"/>
          <w:szCs w:val="28"/>
        </w:rPr>
        <w:t>В соответствии с Порядком разработки и реализации Программ проведена оценка эффективности реализации муниципальных программ за 20</w:t>
      </w:r>
      <w:r w:rsidR="00606D06" w:rsidRPr="00606D06">
        <w:rPr>
          <w:rFonts w:ascii="Times New Roman" w:hAnsi="Times New Roman" w:cs="Times New Roman"/>
          <w:sz w:val="28"/>
          <w:szCs w:val="28"/>
        </w:rPr>
        <w:t>20</w:t>
      </w:r>
      <w:r w:rsidRPr="00606D06">
        <w:rPr>
          <w:rFonts w:ascii="Times New Roman" w:hAnsi="Times New Roman" w:cs="Times New Roman"/>
          <w:sz w:val="28"/>
          <w:szCs w:val="28"/>
        </w:rPr>
        <w:t xml:space="preserve"> год, которая позволила оценить степень достижения целей и решения задач Программ в зависимости от степени достижения целевых показателей Программ с учетом степени освоения финансовых средств.</w:t>
      </w:r>
    </w:p>
    <w:p w:rsidR="002E1D25" w:rsidRPr="00606D06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06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 проведена финансово-экономическим управлением администрации района на основании информации, представленной исполнителями Программ в годовых отчетах по Программам</w:t>
      </w:r>
      <w:r w:rsidR="00606D06">
        <w:rPr>
          <w:rFonts w:ascii="Times New Roman" w:hAnsi="Times New Roman" w:cs="Times New Roman"/>
          <w:sz w:val="28"/>
          <w:szCs w:val="28"/>
        </w:rPr>
        <w:t xml:space="preserve"> и на основании данных, установленных при проведении проверок</w:t>
      </w:r>
      <w:r w:rsidR="00606D06" w:rsidRPr="00606D06">
        <w:t xml:space="preserve"> </w:t>
      </w:r>
      <w:r w:rsidR="00606D06" w:rsidRPr="00606D06">
        <w:rPr>
          <w:rFonts w:ascii="Times New Roman" w:hAnsi="Times New Roman" w:cs="Times New Roman"/>
          <w:sz w:val="28"/>
          <w:szCs w:val="28"/>
        </w:rPr>
        <w:t xml:space="preserve">достоверности и полноты отчетности о реализации </w:t>
      </w:r>
      <w:r w:rsidR="00606D06">
        <w:rPr>
          <w:rFonts w:ascii="Times New Roman" w:hAnsi="Times New Roman" w:cs="Times New Roman"/>
          <w:sz w:val="28"/>
          <w:szCs w:val="28"/>
        </w:rPr>
        <w:t>четырех Программ</w:t>
      </w:r>
      <w:r w:rsidRPr="00606D06">
        <w:rPr>
          <w:rFonts w:ascii="Times New Roman" w:hAnsi="Times New Roman" w:cs="Times New Roman"/>
          <w:sz w:val="28"/>
          <w:szCs w:val="28"/>
        </w:rPr>
        <w:t>.</w:t>
      </w:r>
    </w:p>
    <w:p w:rsidR="002E1D25" w:rsidRPr="00606D06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06">
        <w:rPr>
          <w:rFonts w:ascii="Times New Roman" w:hAnsi="Times New Roman" w:cs="Times New Roman"/>
          <w:sz w:val="28"/>
          <w:szCs w:val="28"/>
        </w:rPr>
        <w:t>Оценка эффективности реализации каждой программы производилась с учетом следующих составляющих:</w:t>
      </w:r>
    </w:p>
    <w:p w:rsidR="002E1D25" w:rsidRPr="00606D06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06">
        <w:rPr>
          <w:rFonts w:ascii="Times New Roman" w:hAnsi="Times New Roman" w:cs="Times New Roman"/>
          <w:sz w:val="28"/>
          <w:szCs w:val="28"/>
        </w:rPr>
        <w:t>-оценки степени достижения целей Программы;</w:t>
      </w:r>
    </w:p>
    <w:p w:rsidR="002E1D25" w:rsidRPr="00606D06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06">
        <w:rPr>
          <w:rFonts w:ascii="Times New Roman" w:hAnsi="Times New Roman" w:cs="Times New Roman"/>
          <w:sz w:val="28"/>
          <w:szCs w:val="28"/>
        </w:rPr>
        <w:t>-уровень финансирования реализации Программы.</w:t>
      </w:r>
    </w:p>
    <w:p w:rsidR="002E1D25" w:rsidRPr="00606D06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06">
        <w:rPr>
          <w:rFonts w:ascii="Times New Roman" w:hAnsi="Times New Roman" w:cs="Times New Roman"/>
          <w:sz w:val="28"/>
          <w:szCs w:val="28"/>
        </w:rPr>
        <w:t xml:space="preserve">В соответствии с данными показателями </w:t>
      </w:r>
      <w:proofErr w:type="gramStart"/>
      <w:r w:rsidRPr="00606D06">
        <w:rPr>
          <w:rFonts w:ascii="Times New Roman" w:hAnsi="Times New Roman" w:cs="Times New Roman"/>
          <w:sz w:val="28"/>
          <w:szCs w:val="28"/>
        </w:rPr>
        <w:t>определена</w:t>
      </w:r>
      <w:proofErr w:type="gramEnd"/>
      <w:r w:rsidRPr="00606D06">
        <w:rPr>
          <w:rFonts w:ascii="Times New Roman" w:hAnsi="Times New Roman" w:cs="Times New Roman"/>
          <w:sz w:val="28"/>
          <w:szCs w:val="28"/>
        </w:rPr>
        <w:t xml:space="preserve"> эффективности реализации каждой Программы.</w:t>
      </w:r>
    </w:p>
    <w:p w:rsidR="002E1D25" w:rsidRPr="00BB299F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99F">
        <w:rPr>
          <w:rFonts w:ascii="Times New Roman" w:hAnsi="Times New Roman" w:cs="Times New Roman"/>
          <w:sz w:val="28"/>
          <w:szCs w:val="28"/>
        </w:rPr>
        <w:lastRenderedPageBreak/>
        <w:t>Программа считается эффективной, если оценки находится в диапазоне 80 %  и более.</w:t>
      </w:r>
    </w:p>
    <w:p w:rsidR="002E1D25" w:rsidRPr="00BB299F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99F">
        <w:rPr>
          <w:rFonts w:ascii="Times New Roman" w:hAnsi="Times New Roman" w:cs="Times New Roman"/>
          <w:sz w:val="28"/>
          <w:szCs w:val="28"/>
        </w:rPr>
        <w:t>Программа считается неэффективной, если оценки находится в диапазоне менее 80 %.</w:t>
      </w:r>
    </w:p>
    <w:p w:rsidR="002E1D25" w:rsidRPr="00BB299F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99F">
        <w:rPr>
          <w:rFonts w:ascii="Times New Roman" w:hAnsi="Times New Roman" w:cs="Times New Roman"/>
          <w:sz w:val="28"/>
          <w:szCs w:val="28"/>
        </w:rPr>
        <w:t>На основе оценки эффективности реализации Программ в отчетном году сформирован рейтинг их эффективности. Первое место в рейтинге соответствует наибольшему значению оценки эффективности реализации программы, далее  в порядке уменьшения.</w:t>
      </w:r>
      <w:r w:rsidR="00BB299F" w:rsidRPr="00BB299F">
        <w:rPr>
          <w:rFonts w:ascii="Times New Roman" w:hAnsi="Times New Roman" w:cs="Times New Roman"/>
          <w:sz w:val="28"/>
          <w:szCs w:val="28"/>
        </w:rPr>
        <w:t xml:space="preserve"> </w:t>
      </w:r>
      <w:r w:rsidRPr="00BB299F">
        <w:rPr>
          <w:rFonts w:ascii="Times New Roman" w:hAnsi="Times New Roman" w:cs="Times New Roman"/>
          <w:sz w:val="28"/>
          <w:szCs w:val="28"/>
        </w:rPr>
        <w:t>Ранжированный перечень Программ, сформированный по результатам проведенной оценки, приведен в приложении 4.</w:t>
      </w:r>
    </w:p>
    <w:p w:rsidR="002E1D25" w:rsidRPr="002E1D25" w:rsidRDefault="002E1D25" w:rsidP="002E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99F">
        <w:rPr>
          <w:rFonts w:ascii="Times New Roman" w:hAnsi="Times New Roman" w:cs="Times New Roman"/>
          <w:sz w:val="28"/>
          <w:szCs w:val="28"/>
        </w:rPr>
        <w:t>В 20</w:t>
      </w:r>
      <w:r w:rsidR="00BB299F" w:rsidRPr="00BB299F">
        <w:rPr>
          <w:rFonts w:ascii="Times New Roman" w:hAnsi="Times New Roman" w:cs="Times New Roman"/>
          <w:sz w:val="28"/>
          <w:szCs w:val="28"/>
        </w:rPr>
        <w:t>20</w:t>
      </w:r>
      <w:r w:rsidRPr="00BB299F">
        <w:rPr>
          <w:rFonts w:ascii="Times New Roman" w:hAnsi="Times New Roman" w:cs="Times New Roman"/>
          <w:sz w:val="28"/>
          <w:szCs w:val="28"/>
        </w:rPr>
        <w:t xml:space="preserve"> году по результатам оценки эффективности реализации из 17 муниципальных программ </w:t>
      </w:r>
      <w:r w:rsidR="00BB299F" w:rsidRPr="00BB299F">
        <w:rPr>
          <w:rFonts w:ascii="Times New Roman" w:hAnsi="Times New Roman" w:cs="Times New Roman"/>
          <w:sz w:val="28"/>
          <w:szCs w:val="28"/>
        </w:rPr>
        <w:t>16</w:t>
      </w:r>
      <w:r w:rsidRPr="00BB299F">
        <w:rPr>
          <w:rFonts w:ascii="Times New Roman" w:hAnsi="Times New Roman" w:cs="Times New Roman"/>
          <w:sz w:val="28"/>
          <w:szCs w:val="28"/>
        </w:rPr>
        <w:t xml:space="preserve"> программ являются эффективными и </w:t>
      </w:r>
      <w:r w:rsidR="00BB299F" w:rsidRPr="00BB299F">
        <w:rPr>
          <w:rFonts w:ascii="Times New Roman" w:hAnsi="Times New Roman" w:cs="Times New Roman"/>
          <w:sz w:val="28"/>
          <w:szCs w:val="28"/>
        </w:rPr>
        <w:t>1</w:t>
      </w:r>
      <w:r w:rsidRPr="00BB299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B299F" w:rsidRPr="00BB299F">
        <w:rPr>
          <w:rFonts w:ascii="Times New Roman" w:hAnsi="Times New Roman" w:cs="Times New Roman"/>
          <w:sz w:val="28"/>
          <w:szCs w:val="28"/>
        </w:rPr>
        <w:t>а</w:t>
      </w:r>
      <w:r w:rsidRPr="00BB299F">
        <w:rPr>
          <w:rFonts w:ascii="Times New Roman" w:hAnsi="Times New Roman" w:cs="Times New Roman"/>
          <w:sz w:val="28"/>
          <w:szCs w:val="28"/>
        </w:rPr>
        <w:t xml:space="preserve"> являются не</w:t>
      </w:r>
      <w:bookmarkStart w:id="0" w:name="_GoBack"/>
      <w:bookmarkEnd w:id="0"/>
      <w:r w:rsidRPr="00BB299F">
        <w:rPr>
          <w:rFonts w:ascii="Times New Roman" w:hAnsi="Times New Roman" w:cs="Times New Roman"/>
          <w:sz w:val="28"/>
          <w:szCs w:val="28"/>
        </w:rPr>
        <w:t>эффективн</w:t>
      </w:r>
      <w:r w:rsidR="00BB299F" w:rsidRPr="00BB299F">
        <w:rPr>
          <w:rFonts w:ascii="Times New Roman" w:hAnsi="Times New Roman" w:cs="Times New Roman"/>
          <w:sz w:val="28"/>
          <w:szCs w:val="28"/>
        </w:rPr>
        <w:t>ой</w:t>
      </w:r>
      <w:r w:rsidRPr="00BB299F">
        <w:rPr>
          <w:rFonts w:ascii="Times New Roman" w:hAnsi="Times New Roman" w:cs="Times New Roman"/>
          <w:sz w:val="28"/>
          <w:szCs w:val="28"/>
        </w:rPr>
        <w:t>.</w:t>
      </w:r>
    </w:p>
    <w:sectPr w:rsidR="002E1D25" w:rsidRPr="002E1D25" w:rsidSect="007D51CD">
      <w:footerReference w:type="default" r:id="rId10"/>
      <w:pgSz w:w="11906" w:h="16838"/>
      <w:pgMar w:top="851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1CD" w:rsidRDefault="007D51CD" w:rsidP="002817AC">
      <w:pPr>
        <w:spacing w:after="0" w:line="240" w:lineRule="auto"/>
      </w:pPr>
      <w:r>
        <w:separator/>
      </w:r>
    </w:p>
  </w:endnote>
  <w:endnote w:type="continuationSeparator" w:id="0">
    <w:p w:rsidR="007D51CD" w:rsidRDefault="007D51CD" w:rsidP="0028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4192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D51CD" w:rsidRPr="002817AC" w:rsidRDefault="007D51CD">
        <w:pPr>
          <w:pStyle w:val="aa"/>
          <w:jc w:val="right"/>
          <w:rPr>
            <w:rFonts w:ascii="Times New Roman" w:hAnsi="Times New Roman" w:cs="Times New Roman"/>
          </w:rPr>
        </w:pPr>
        <w:r w:rsidRPr="002817AC">
          <w:rPr>
            <w:rFonts w:ascii="Times New Roman" w:hAnsi="Times New Roman" w:cs="Times New Roman"/>
          </w:rPr>
          <w:fldChar w:fldCharType="begin"/>
        </w:r>
        <w:r w:rsidRPr="002817AC">
          <w:rPr>
            <w:rFonts w:ascii="Times New Roman" w:hAnsi="Times New Roman" w:cs="Times New Roman"/>
          </w:rPr>
          <w:instrText>PAGE   \* MERGEFORMAT</w:instrText>
        </w:r>
        <w:r w:rsidRPr="002817AC">
          <w:rPr>
            <w:rFonts w:ascii="Times New Roman" w:hAnsi="Times New Roman" w:cs="Times New Roman"/>
          </w:rPr>
          <w:fldChar w:fldCharType="separate"/>
        </w:r>
        <w:r w:rsidR="005B0097">
          <w:rPr>
            <w:rFonts w:ascii="Times New Roman" w:hAnsi="Times New Roman" w:cs="Times New Roman"/>
            <w:noProof/>
          </w:rPr>
          <w:t>44</w:t>
        </w:r>
        <w:r w:rsidRPr="002817AC">
          <w:rPr>
            <w:rFonts w:ascii="Times New Roman" w:hAnsi="Times New Roman" w:cs="Times New Roman"/>
          </w:rPr>
          <w:fldChar w:fldCharType="end"/>
        </w:r>
      </w:p>
    </w:sdtContent>
  </w:sdt>
  <w:p w:rsidR="007D51CD" w:rsidRDefault="007D51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1CD" w:rsidRDefault="007D51CD" w:rsidP="002817AC">
      <w:pPr>
        <w:spacing w:after="0" w:line="240" w:lineRule="auto"/>
      </w:pPr>
      <w:r>
        <w:separator/>
      </w:r>
    </w:p>
  </w:footnote>
  <w:footnote w:type="continuationSeparator" w:id="0">
    <w:p w:rsidR="007D51CD" w:rsidRDefault="007D51CD" w:rsidP="00281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388"/>
    <w:multiLevelType w:val="hybridMultilevel"/>
    <w:tmpl w:val="6A3609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664CD3"/>
    <w:multiLevelType w:val="hybridMultilevel"/>
    <w:tmpl w:val="DE642F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387D8F"/>
    <w:multiLevelType w:val="hybridMultilevel"/>
    <w:tmpl w:val="485AF3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8D1300"/>
    <w:multiLevelType w:val="hybridMultilevel"/>
    <w:tmpl w:val="84589FBA"/>
    <w:lvl w:ilvl="0" w:tplc="D30AB72C">
      <w:start w:val="1"/>
      <w:numFmt w:val="decimal"/>
      <w:lvlText w:val="%1)"/>
      <w:lvlJc w:val="left"/>
      <w:pPr>
        <w:ind w:left="1739" w:hanging="103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37635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C4E3BFE"/>
    <w:multiLevelType w:val="hybridMultilevel"/>
    <w:tmpl w:val="828A6B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B57E80"/>
    <w:multiLevelType w:val="hybridMultilevel"/>
    <w:tmpl w:val="344810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1E"/>
    <w:rsid w:val="00004B8A"/>
    <w:rsid w:val="000106C2"/>
    <w:rsid w:val="00011FB3"/>
    <w:rsid w:val="00033571"/>
    <w:rsid w:val="00072BB2"/>
    <w:rsid w:val="000D5D5E"/>
    <w:rsid w:val="000D67CE"/>
    <w:rsid w:val="000E3FCA"/>
    <w:rsid w:val="00106784"/>
    <w:rsid w:val="0011490B"/>
    <w:rsid w:val="0014161C"/>
    <w:rsid w:val="00151CC7"/>
    <w:rsid w:val="001B65C4"/>
    <w:rsid w:val="001C5F64"/>
    <w:rsid w:val="00200455"/>
    <w:rsid w:val="002407C5"/>
    <w:rsid w:val="002702CF"/>
    <w:rsid w:val="002817AC"/>
    <w:rsid w:val="00292C87"/>
    <w:rsid w:val="002D683E"/>
    <w:rsid w:val="002E1A5B"/>
    <w:rsid w:val="002E1D25"/>
    <w:rsid w:val="0030238E"/>
    <w:rsid w:val="00332244"/>
    <w:rsid w:val="00341A3E"/>
    <w:rsid w:val="003A3938"/>
    <w:rsid w:val="003B1230"/>
    <w:rsid w:val="003D1EC2"/>
    <w:rsid w:val="003E2B49"/>
    <w:rsid w:val="003E3709"/>
    <w:rsid w:val="003E4F3C"/>
    <w:rsid w:val="003F0D94"/>
    <w:rsid w:val="0045282D"/>
    <w:rsid w:val="004B526A"/>
    <w:rsid w:val="004D046D"/>
    <w:rsid w:val="004D6247"/>
    <w:rsid w:val="004E2759"/>
    <w:rsid w:val="00504E2E"/>
    <w:rsid w:val="00514B2D"/>
    <w:rsid w:val="0054730E"/>
    <w:rsid w:val="00550647"/>
    <w:rsid w:val="00576762"/>
    <w:rsid w:val="00583627"/>
    <w:rsid w:val="0058799F"/>
    <w:rsid w:val="00595C57"/>
    <w:rsid w:val="005A31E9"/>
    <w:rsid w:val="005B0097"/>
    <w:rsid w:val="005B154D"/>
    <w:rsid w:val="005D3EE1"/>
    <w:rsid w:val="005D6BA5"/>
    <w:rsid w:val="00604C21"/>
    <w:rsid w:val="00606D06"/>
    <w:rsid w:val="006153C0"/>
    <w:rsid w:val="006571FF"/>
    <w:rsid w:val="00657AD2"/>
    <w:rsid w:val="00675693"/>
    <w:rsid w:val="006B0C5F"/>
    <w:rsid w:val="006B108C"/>
    <w:rsid w:val="006D5756"/>
    <w:rsid w:val="00724435"/>
    <w:rsid w:val="007327A1"/>
    <w:rsid w:val="00765BF4"/>
    <w:rsid w:val="00780555"/>
    <w:rsid w:val="007837CF"/>
    <w:rsid w:val="007926B5"/>
    <w:rsid w:val="007A0BCF"/>
    <w:rsid w:val="007C1884"/>
    <w:rsid w:val="007D51CD"/>
    <w:rsid w:val="008018FF"/>
    <w:rsid w:val="008072E3"/>
    <w:rsid w:val="00820898"/>
    <w:rsid w:val="008356D7"/>
    <w:rsid w:val="00836E81"/>
    <w:rsid w:val="00865048"/>
    <w:rsid w:val="00872BFF"/>
    <w:rsid w:val="008B08A3"/>
    <w:rsid w:val="00913F59"/>
    <w:rsid w:val="00926798"/>
    <w:rsid w:val="0094446B"/>
    <w:rsid w:val="00964C00"/>
    <w:rsid w:val="00973042"/>
    <w:rsid w:val="009826B8"/>
    <w:rsid w:val="009E232A"/>
    <w:rsid w:val="00A010B2"/>
    <w:rsid w:val="00A4339F"/>
    <w:rsid w:val="00A56879"/>
    <w:rsid w:val="00A6309C"/>
    <w:rsid w:val="00A66FE2"/>
    <w:rsid w:val="00A67039"/>
    <w:rsid w:val="00AA04D8"/>
    <w:rsid w:val="00AF1FC6"/>
    <w:rsid w:val="00AF259D"/>
    <w:rsid w:val="00B217F2"/>
    <w:rsid w:val="00B21E98"/>
    <w:rsid w:val="00B72948"/>
    <w:rsid w:val="00B90419"/>
    <w:rsid w:val="00BB299F"/>
    <w:rsid w:val="00BB7456"/>
    <w:rsid w:val="00BC2BB5"/>
    <w:rsid w:val="00BC6FF7"/>
    <w:rsid w:val="00C0294D"/>
    <w:rsid w:val="00C03133"/>
    <w:rsid w:val="00C04BDE"/>
    <w:rsid w:val="00C06C96"/>
    <w:rsid w:val="00C31B46"/>
    <w:rsid w:val="00C5401F"/>
    <w:rsid w:val="00C57F85"/>
    <w:rsid w:val="00C6102F"/>
    <w:rsid w:val="00C83EA2"/>
    <w:rsid w:val="00CB7BAE"/>
    <w:rsid w:val="00CD2F1E"/>
    <w:rsid w:val="00CD508D"/>
    <w:rsid w:val="00CE1A4A"/>
    <w:rsid w:val="00CE50B1"/>
    <w:rsid w:val="00D1564C"/>
    <w:rsid w:val="00D47DAB"/>
    <w:rsid w:val="00D566BA"/>
    <w:rsid w:val="00D82DFB"/>
    <w:rsid w:val="00DB6722"/>
    <w:rsid w:val="00DF0958"/>
    <w:rsid w:val="00DF15ED"/>
    <w:rsid w:val="00E03257"/>
    <w:rsid w:val="00E241D4"/>
    <w:rsid w:val="00E73B05"/>
    <w:rsid w:val="00F00D88"/>
    <w:rsid w:val="00F16F4B"/>
    <w:rsid w:val="00F35E66"/>
    <w:rsid w:val="00F61ADD"/>
    <w:rsid w:val="00F81464"/>
    <w:rsid w:val="00FA6FD9"/>
    <w:rsid w:val="00FD488D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8D"/>
    <w:pPr>
      <w:ind w:left="720"/>
      <w:contextualSpacing/>
    </w:pPr>
  </w:style>
  <w:style w:type="table" w:styleId="a4">
    <w:name w:val="Table Grid"/>
    <w:basedOn w:val="a1"/>
    <w:uiPriority w:val="59"/>
    <w:rsid w:val="0014161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4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1E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21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8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17AC"/>
  </w:style>
  <w:style w:type="paragraph" w:styleId="aa">
    <w:name w:val="footer"/>
    <w:basedOn w:val="a"/>
    <w:link w:val="ab"/>
    <w:uiPriority w:val="99"/>
    <w:unhideWhenUsed/>
    <w:rsid w:val="0028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1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8D"/>
    <w:pPr>
      <w:ind w:left="720"/>
      <w:contextualSpacing/>
    </w:pPr>
  </w:style>
  <w:style w:type="table" w:styleId="a4">
    <w:name w:val="Table Grid"/>
    <w:basedOn w:val="a1"/>
    <w:uiPriority w:val="59"/>
    <w:rsid w:val="0014161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4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1E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21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8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17AC"/>
  </w:style>
  <w:style w:type="paragraph" w:styleId="aa">
    <w:name w:val="footer"/>
    <w:basedOn w:val="a"/>
    <w:link w:val="ab"/>
    <w:uiPriority w:val="99"/>
    <w:unhideWhenUsed/>
    <w:rsid w:val="0028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1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расходов по направлениям, %</c:v>
                </c:pt>
              </c:strCache>
            </c:strRef>
          </c:tx>
          <c:dLbls>
            <c:dLbl>
              <c:idx val="0"/>
              <c:layout>
                <c:manualLayout>
                  <c:x val="2.9818095654709827E-2"/>
                  <c:y val="-8.7126609173853262E-3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11,2</a:t>
                    </a:r>
                    <a:r>
                      <a:rPr lang="ru-RU" sz="14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8385434893554972"/>
                  <c:y val="3.1478252718410198E-2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1,5</a:t>
                    </a:r>
                    <a:r>
                      <a:rPr lang="ru-RU" sz="14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458953047535725"/>
                  <c:y val="0.10060117485314336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15</a:t>
                    </a:r>
                    <a:r>
                      <a:rPr lang="ru-RU" sz="14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3322096456692914"/>
                  <c:y val="-8.7385951756030492E-2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72,2</a:t>
                    </a:r>
                    <a:r>
                      <a:rPr lang="ru-RU" sz="14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Муниципальное управление - 505,4 тыс.руб.</c:v>
                </c:pt>
                <c:pt idx="1">
                  <c:v>Экономическое развитие - 66,5 тыс.руб.</c:v>
                </c:pt>
                <c:pt idx="2">
                  <c:v>Развитие инфраструктуры - 674,8 тыс.руб.</c:v>
                </c:pt>
                <c:pt idx="3">
                  <c:v>Социальное развитие - 3 240,2 тыс.руб.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11.2</c:v>
                </c:pt>
                <c:pt idx="1">
                  <c:v>1.5</c:v>
                </c:pt>
                <c:pt idx="2">
                  <c:v>15</c:v>
                </c:pt>
                <c:pt idx="3">
                  <c:v>72.2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0"/>
          <c:y val="0.824605302862088"/>
          <c:w val="1"/>
          <c:h val="0.15008739417334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0ADB-8ECA-49BC-BCA9-EEFC17DA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16224</Words>
  <Characters>92479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feu17-02</dc:creator>
  <cp:lastModifiedBy>feu17-02</cp:lastModifiedBy>
  <cp:revision>2</cp:revision>
  <cp:lastPrinted>2021-04-29T08:10:00Z</cp:lastPrinted>
  <dcterms:created xsi:type="dcterms:W3CDTF">2021-05-06T07:24:00Z</dcterms:created>
  <dcterms:modified xsi:type="dcterms:W3CDTF">2021-05-06T07:24:00Z</dcterms:modified>
</cp:coreProperties>
</file>